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87EF" w14:textId="77777777" w:rsidR="008641FE" w:rsidRDefault="008641FE" w:rsidP="008641FE">
      <w:pPr>
        <w:pStyle w:val="Default"/>
      </w:pPr>
    </w:p>
    <w:p w14:paraId="0476D044" w14:textId="2ECD3280" w:rsidR="008641FE" w:rsidRDefault="008641FE" w:rsidP="008641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VALIDAZIONE PEF 202</w:t>
      </w:r>
      <w:r w:rsidR="00742D4B">
        <w:rPr>
          <w:b/>
          <w:bCs/>
          <w:sz w:val="28"/>
          <w:szCs w:val="28"/>
        </w:rPr>
        <w:t>1</w:t>
      </w:r>
    </w:p>
    <w:p w14:paraId="5D207E84" w14:textId="1FD23AAE" w:rsidR="008641FE" w:rsidRDefault="008641FE" w:rsidP="008641F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(DELIBERAZIONE 31 OTTOBRE 2019 443/2019/R/RIF ART.6, COMMA 3)</w:t>
      </w:r>
    </w:p>
    <w:p w14:paraId="5F21DB15" w14:textId="77777777" w:rsidR="008641FE" w:rsidRDefault="008641FE" w:rsidP="008641FE">
      <w:pPr>
        <w:pStyle w:val="Default"/>
        <w:jc w:val="center"/>
        <w:rPr>
          <w:sz w:val="20"/>
          <w:szCs w:val="20"/>
        </w:rPr>
      </w:pPr>
    </w:p>
    <w:p w14:paraId="05BBDC23" w14:textId="2317A290" w:rsidR="00256E52" w:rsidRDefault="00256E5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56E52">
        <w:rPr>
          <w:rFonts w:asciiTheme="minorHAnsi" w:hAnsiTheme="minorHAnsi" w:cstheme="minorHAnsi"/>
          <w:b/>
          <w:bCs/>
        </w:rPr>
        <w:t>Premessa</w:t>
      </w:r>
    </w:p>
    <w:p w14:paraId="5CC435DE" w14:textId="77777777" w:rsidR="00256E52" w:rsidRPr="00256E52" w:rsidRDefault="00256E5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2A28889" w14:textId="38E6B509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L’Arera ha previsto che gli enti di governo dell’ambito, ovvero gli altri soggetti territorialmente competenti (identificabili nella Regione o in altri enti dalla medesima individuati), svolgano una attività di validazione dei dati, delle informazioni e degli atti trasmessi dal gestore (ivi inclusi quelli necessari alla determinazione delle componenti a conguaglio relative ai costi fissi e variabili riferiti agli anni 2018 e 2019), e li integrino o li modifichino secondo criteri funzionali al riconoscimento dei costi efficienti di investimento e di esercizio. In particolare, i citati soggetti accertano che: </w:t>
      </w:r>
    </w:p>
    <w:p w14:paraId="687EDB8F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2B3FF232" w14:textId="7CD05581" w:rsidR="008641FE" w:rsidRPr="008641FE" w:rsidRDefault="008641FE" w:rsidP="008641F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documentazione prodotta sia completa di tutti gli elementi richiesti ed in particolare che sia corredata della: </w:t>
      </w:r>
      <w:r w:rsidRPr="008641FE">
        <w:rPr>
          <w:rFonts w:asciiTheme="minorHAnsi" w:hAnsiTheme="minorHAnsi" w:cstheme="minorHAnsi"/>
        </w:rPr>
        <w:tab/>
      </w:r>
    </w:p>
    <w:p w14:paraId="5F6D2548" w14:textId="77777777" w:rsidR="008641FE" w:rsidRPr="008641FE" w:rsidRDefault="008641FE" w:rsidP="008641FE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33A0AC7B" w14:textId="77777777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1. dichiarazione, ai sensi del d.P.R. 445/00, sottoscritta dal legale rappresentante, attestante la veridicità dei dati trasmessi e la corrispondenza tra i valori riportati nella modulistica con i valori </w:t>
      </w:r>
    </w:p>
    <w:p w14:paraId="3605C353" w14:textId="77777777" w:rsidR="008641FE" w:rsidRPr="008641FE" w:rsidRDefault="008641FE" w:rsidP="008641FE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desumibili dalla documentazione contabile di riferimento tenuta ai sensi di legge; </w:t>
      </w:r>
    </w:p>
    <w:p w14:paraId="16231C6C" w14:textId="793C18E3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2. relazione che illustra sia i criteri di corrispondenza tra i valori riportati nella modulistica con i valori desumibili dalla documentazione contabile, sia le evidenze contabili sottostanti. </w:t>
      </w:r>
    </w:p>
    <w:p w14:paraId="1193C596" w14:textId="77777777" w:rsidR="008641FE" w:rsidRPr="008641FE" w:rsidRDefault="008641FE" w:rsidP="008641FE">
      <w:pPr>
        <w:pStyle w:val="Default"/>
        <w:ind w:left="708"/>
        <w:jc w:val="both"/>
        <w:rPr>
          <w:rFonts w:asciiTheme="minorHAnsi" w:hAnsiTheme="minorHAnsi" w:cstheme="minorHAnsi"/>
        </w:rPr>
      </w:pPr>
    </w:p>
    <w:p w14:paraId="5C0629D5" w14:textId="036C9F01" w:rsidR="008641FE" w:rsidRPr="008641FE" w:rsidRDefault="008641FE" w:rsidP="008641F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gli elementi di costo e investimento indicati nella modulistica siano supportati dalle fonti contabili obbligatorie fornite. </w:t>
      </w:r>
    </w:p>
    <w:p w14:paraId="1273E6DE" w14:textId="77777777" w:rsidR="008641FE" w:rsidRPr="008641FE" w:rsidRDefault="008641FE" w:rsidP="008641FE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4FC7836D" w14:textId="3CA96CB1" w:rsid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Come definito con la deliberazione di G.C. n.</w:t>
      </w:r>
      <w:r w:rsidR="00E7142D" w:rsidRPr="00F606FC">
        <w:rPr>
          <w:rFonts w:asciiTheme="minorHAnsi" w:hAnsiTheme="minorHAnsi" w:cstheme="minorHAnsi"/>
          <w:highlight w:val="yellow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Pr="00F606FC">
        <w:rPr>
          <w:rFonts w:asciiTheme="minorHAnsi" w:hAnsiTheme="minorHAnsi" w:cstheme="minorHAnsi"/>
          <w:highlight w:val="yellow"/>
        </w:rPr>
        <w:t xml:space="preserve"> del </w:t>
      </w:r>
      <w:r w:rsidR="00F606FC" w:rsidRPr="00F606FC">
        <w:rPr>
          <w:rFonts w:asciiTheme="minorHAnsi" w:hAnsiTheme="minorHAnsi" w:cstheme="minorHAnsi"/>
          <w:highlight w:val="yellow"/>
        </w:rPr>
        <w:t>XXXXXXX</w:t>
      </w:r>
      <w:r w:rsidRPr="00F606FC">
        <w:rPr>
          <w:rFonts w:asciiTheme="minorHAnsi" w:hAnsiTheme="minorHAnsi" w:cstheme="minorHAnsi"/>
          <w:highlight w:val="yellow"/>
        </w:rPr>
        <w:t xml:space="preserve"> il Comune di </w:t>
      </w:r>
      <w:r w:rsidR="00F606FC" w:rsidRPr="00F606FC">
        <w:rPr>
          <w:rFonts w:asciiTheme="minorHAnsi" w:hAnsiTheme="minorHAnsi" w:cstheme="minorHAnsi"/>
          <w:highlight w:val="yellow"/>
        </w:rPr>
        <w:t>_____________</w:t>
      </w:r>
      <w:r w:rsidRPr="00F606FC">
        <w:rPr>
          <w:rFonts w:asciiTheme="minorHAnsi" w:hAnsiTheme="minorHAnsi" w:cstheme="minorHAnsi"/>
          <w:highlight w:val="yellow"/>
        </w:rPr>
        <w:t xml:space="preserve"> ha deciso di incaricare il Responsabile del Servizio </w:t>
      </w:r>
      <w:r w:rsidR="00F606FC" w:rsidRPr="00F606FC">
        <w:rPr>
          <w:rFonts w:asciiTheme="minorHAnsi" w:hAnsiTheme="minorHAnsi" w:cstheme="minorHAnsi"/>
          <w:highlight w:val="yellow"/>
        </w:rPr>
        <w:t>___________</w:t>
      </w:r>
      <w:r w:rsidRPr="00F606FC">
        <w:rPr>
          <w:rFonts w:asciiTheme="minorHAnsi" w:hAnsiTheme="minorHAnsi" w:cstheme="minorHAnsi"/>
          <w:highlight w:val="yellow"/>
        </w:rPr>
        <w:t xml:space="preserve"> della procedura di validazione di cui al comma 6.3 della deliberazione ARERA n.443/2019.</w:t>
      </w:r>
    </w:p>
    <w:p w14:paraId="737FBEF8" w14:textId="1741BB9F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 </w:t>
      </w:r>
    </w:p>
    <w:p w14:paraId="1FC048F5" w14:textId="6F28C776" w:rsidR="006804E2" w:rsidRPr="006804E2" w:rsidRDefault="006804E2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6804E2">
        <w:rPr>
          <w:rFonts w:asciiTheme="minorHAnsi" w:hAnsiTheme="minorHAnsi" w:cstheme="minorHAnsi"/>
          <w:b/>
          <w:bCs/>
        </w:rPr>
        <w:t>Relazione di accompagnamento ai PEF predisposti dal Gestore</w:t>
      </w:r>
    </w:p>
    <w:p w14:paraId="71CED23A" w14:textId="77777777" w:rsidR="006804E2" w:rsidRDefault="006804E2" w:rsidP="008641FE">
      <w:pPr>
        <w:pStyle w:val="Default"/>
        <w:jc w:val="both"/>
        <w:rPr>
          <w:rFonts w:asciiTheme="minorHAnsi" w:hAnsiTheme="minorHAnsi" w:cstheme="minorHAnsi"/>
        </w:rPr>
      </w:pPr>
    </w:p>
    <w:p w14:paraId="66511048" w14:textId="62C8019C" w:rsidR="006804E2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L</w:t>
      </w:r>
      <w:r w:rsidR="006804E2">
        <w:rPr>
          <w:rFonts w:asciiTheme="minorHAnsi" w:hAnsiTheme="minorHAnsi" w:cstheme="minorHAnsi"/>
        </w:rPr>
        <w:t>’</w:t>
      </w:r>
      <w:r w:rsidRPr="008641FE">
        <w:rPr>
          <w:rFonts w:asciiTheme="minorHAnsi" w:hAnsiTheme="minorHAnsi" w:cstheme="minorHAnsi"/>
        </w:rPr>
        <w:t xml:space="preserve"> </w:t>
      </w:r>
      <w:r w:rsidR="006804E2">
        <w:rPr>
          <w:rFonts w:asciiTheme="minorHAnsi" w:hAnsiTheme="minorHAnsi" w:cstheme="minorHAnsi"/>
        </w:rPr>
        <w:t>a</w:t>
      </w:r>
      <w:r w:rsidRPr="008641FE">
        <w:rPr>
          <w:rFonts w:asciiTheme="minorHAnsi" w:hAnsiTheme="minorHAnsi" w:cstheme="minorHAnsi"/>
        </w:rPr>
        <w:t xml:space="preserve">ttività di validazione </w:t>
      </w:r>
      <w:r>
        <w:rPr>
          <w:rFonts w:asciiTheme="minorHAnsi" w:hAnsiTheme="minorHAnsi" w:cstheme="minorHAnsi"/>
        </w:rPr>
        <w:t>è stata</w:t>
      </w:r>
      <w:r w:rsidRPr="008641FE">
        <w:rPr>
          <w:rFonts w:asciiTheme="minorHAnsi" w:hAnsiTheme="minorHAnsi" w:cstheme="minorHAnsi"/>
        </w:rPr>
        <w:t xml:space="preserve"> svolta analizzando i dati </w:t>
      </w:r>
      <w:r>
        <w:rPr>
          <w:rFonts w:asciiTheme="minorHAnsi" w:hAnsiTheme="minorHAnsi" w:cstheme="minorHAnsi"/>
        </w:rPr>
        <w:t>elaborati</w:t>
      </w:r>
      <w:r w:rsidRPr="008641FE">
        <w:rPr>
          <w:rFonts w:asciiTheme="minorHAnsi" w:hAnsiTheme="minorHAnsi" w:cstheme="minorHAnsi"/>
        </w:rPr>
        <w:t xml:space="preserve"> </w:t>
      </w:r>
      <w:r w:rsidR="00256E52">
        <w:rPr>
          <w:rFonts w:asciiTheme="minorHAnsi" w:hAnsiTheme="minorHAnsi" w:cstheme="minorHAnsi"/>
        </w:rPr>
        <w:t xml:space="preserve">dai seguenti </w:t>
      </w:r>
      <w:r w:rsidR="006804E2">
        <w:rPr>
          <w:rFonts w:asciiTheme="minorHAnsi" w:hAnsiTheme="minorHAnsi" w:cstheme="minorHAnsi"/>
        </w:rPr>
        <w:t>gestori:</w:t>
      </w:r>
      <w:r w:rsidRPr="008641FE">
        <w:rPr>
          <w:rFonts w:asciiTheme="minorHAnsi" w:hAnsiTheme="minorHAnsi" w:cstheme="minorHAnsi"/>
        </w:rPr>
        <w:t xml:space="preserve"> </w:t>
      </w:r>
    </w:p>
    <w:p w14:paraId="2DF2B8EE" w14:textId="77777777" w:rsidR="006804E2" w:rsidRDefault="006804E2" w:rsidP="008641FE">
      <w:pPr>
        <w:pStyle w:val="Default"/>
        <w:jc w:val="both"/>
        <w:rPr>
          <w:rFonts w:asciiTheme="minorHAnsi" w:hAnsiTheme="minorHAnsi" w:cstheme="minorHAnsi"/>
        </w:rPr>
      </w:pPr>
    </w:p>
    <w:p w14:paraId="117E2F40" w14:textId="19A242B7" w:rsidR="006804E2" w:rsidRDefault="00F606FC" w:rsidP="006804E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Comune di ________________</w:t>
      </w:r>
      <w:r w:rsidR="006804E2" w:rsidRPr="006804E2">
        <w:rPr>
          <w:rFonts w:asciiTheme="minorHAnsi" w:hAnsiTheme="minorHAnsi" w:cstheme="minorHAnsi"/>
        </w:rPr>
        <w:t>, che svolge una quota parte dei servizi di gestione in forma diretta ‘’in economia’’ ed in particolare: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</w:rPr>
        <w:t>(elencare attività comune)</w:t>
      </w:r>
    </w:p>
    <w:p w14:paraId="0382E74C" w14:textId="77777777" w:rsidR="006804E2" w:rsidRDefault="006804E2" w:rsidP="006804E2">
      <w:pPr>
        <w:tabs>
          <w:tab w:val="left" w:pos="720"/>
        </w:tabs>
        <w:spacing w:line="239" w:lineRule="auto"/>
        <w:ind w:left="1068" w:right="100"/>
        <w:jc w:val="both"/>
        <w:rPr>
          <w:sz w:val="22"/>
          <w:szCs w:val="22"/>
        </w:rPr>
      </w:pPr>
    </w:p>
    <w:p w14:paraId="68EDBECD" w14:textId="028A0232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39" w:lineRule="auto"/>
        <w:ind w:left="1080" w:right="10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Servizio di raccolta rifiuti urbani tramite cestini porta rifiuti collocati nelle diverse frazioni del territorio comunale.</w:t>
      </w:r>
    </w:p>
    <w:p w14:paraId="03BDA581" w14:textId="77777777" w:rsidR="006804E2" w:rsidRPr="003539C5" w:rsidRDefault="006804E2" w:rsidP="006804E2">
      <w:pPr>
        <w:spacing w:line="61" w:lineRule="exact"/>
        <w:ind w:left="348"/>
        <w:jc w:val="both"/>
        <w:rPr>
          <w:sz w:val="22"/>
          <w:szCs w:val="22"/>
        </w:rPr>
      </w:pPr>
    </w:p>
    <w:p w14:paraId="1D82EFFA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3" w:lineRule="auto"/>
        <w:ind w:left="1080" w:right="30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Servizio spazzamento strade e raccolta a mezzo di operatore ecologico comunale.</w:t>
      </w:r>
    </w:p>
    <w:p w14:paraId="433D0071" w14:textId="77777777" w:rsidR="006804E2" w:rsidRPr="003539C5" w:rsidRDefault="006804E2" w:rsidP="006804E2">
      <w:pPr>
        <w:spacing w:line="59" w:lineRule="exact"/>
        <w:ind w:left="348"/>
        <w:jc w:val="both"/>
        <w:rPr>
          <w:sz w:val="22"/>
          <w:szCs w:val="22"/>
        </w:rPr>
      </w:pPr>
    </w:p>
    <w:p w14:paraId="1646D8DA" w14:textId="77777777" w:rsidR="006804E2" w:rsidRPr="003539C5" w:rsidRDefault="006804E2" w:rsidP="006804E2">
      <w:pPr>
        <w:spacing w:line="61" w:lineRule="exact"/>
        <w:ind w:left="348"/>
        <w:jc w:val="both"/>
        <w:rPr>
          <w:sz w:val="22"/>
          <w:szCs w:val="22"/>
        </w:rPr>
      </w:pPr>
    </w:p>
    <w:p w14:paraId="36F9E8F4" w14:textId="374F475B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4" w:lineRule="auto"/>
        <w:ind w:left="1080" w:right="56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Acquisto e distribuzione a tutti gli utenti</w:t>
      </w:r>
      <w:r>
        <w:rPr>
          <w:sz w:val="22"/>
          <w:szCs w:val="22"/>
        </w:rPr>
        <w:t xml:space="preserve"> </w:t>
      </w:r>
      <w:r w:rsidRPr="003539C5">
        <w:rPr>
          <w:sz w:val="22"/>
          <w:szCs w:val="22"/>
        </w:rPr>
        <w:t>Tari dei sacchetti da utilizzare per la raccolta differenziata dei rifiuti per la raccolta ‘’porta a porta’’.</w:t>
      </w:r>
    </w:p>
    <w:p w14:paraId="2C6AB69A" w14:textId="77777777" w:rsidR="006804E2" w:rsidRPr="003539C5" w:rsidRDefault="006804E2" w:rsidP="006804E2">
      <w:pPr>
        <w:spacing w:line="15" w:lineRule="exact"/>
        <w:ind w:left="348"/>
        <w:jc w:val="both"/>
        <w:rPr>
          <w:sz w:val="22"/>
          <w:szCs w:val="22"/>
        </w:rPr>
      </w:pPr>
    </w:p>
    <w:p w14:paraId="14EC033F" w14:textId="77777777" w:rsidR="006804E2" w:rsidRPr="003539C5" w:rsidRDefault="006804E2" w:rsidP="006804E2">
      <w:pPr>
        <w:spacing w:line="59" w:lineRule="exact"/>
        <w:ind w:left="348"/>
        <w:jc w:val="both"/>
        <w:rPr>
          <w:sz w:val="22"/>
          <w:szCs w:val="22"/>
        </w:rPr>
      </w:pPr>
    </w:p>
    <w:p w14:paraId="3D453E6F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224" w:lineRule="auto"/>
        <w:ind w:left="1080" w:right="16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Consulenza e supporto ai nuovi utenti Tari (di norma nuovi residenti) e consegna agli stessi dei sacchetti, dei contenitori per la raccolta del vetro, dell’umido e della carta.</w:t>
      </w:r>
    </w:p>
    <w:p w14:paraId="24790B28" w14:textId="77777777" w:rsidR="006804E2" w:rsidRPr="003539C5" w:rsidRDefault="006804E2" w:rsidP="006804E2">
      <w:pPr>
        <w:spacing w:line="15" w:lineRule="exact"/>
        <w:ind w:left="348"/>
        <w:jc w:val="both"/>
        <w:rPr>
          <w:sz w:val="22"/>
          <w:szCs w:val="22"/>
        </w:rPr>
      </w:pPr>
    </w:p>
    <w:p w14:paraId="52ADC769" w14:textId="77777777" w:rsidR="006804E2" w:rsidRPr="003539C5" w:rsidRDefault="006804E2" w:rsidP="006804E2">
      <w:pPr>
        <w:numPr>
          <w:ilvl w:val="0"/>
          <w:numId w:val="18"/>
        </w:numPr>
        <w:tabs>
          <w:tab w:val="left" w:pos="720"/>
        </w:tabs>
        <w:spacing w:line="0" w:lineRule="atLeast"/>
        <w:ind w:left="1080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Coordinamento e programmazione delle attività tecniche sopra indicate a cura del Responsabile del servizio.</w:t>
      </w:r>
    </w:p>
    <w:p w14:paraId="6FC7E4BA" w14:textId="77777777" w:rsidR="006804E2" w:rsidRPr="003539C5" w:rsidRDefault="006804E2" w:rsidP="006804E2">
      <w:pPr>
        <w:spacing w:line="10" w:lineRule="exact"/>
        <w:ind w:left="348"/>
        <w:jc w:val="both"/>
        <w:rPr>
          <w:sz w:val="22"/>
          <w:szCs w:val="22"/>
        </w:rPr>
      </w:pPr>
    </w:p>
    <w:p w14:paraId="629EAEC0" w14:textId="7771395C" w:rsidR="006804E2" w:rsidRDefault="006804E2" w:rsidP="006804E2">
      <w:pPr>
        <w:numPr>
          <w:ilvl w:val="0"/>
          <w:numId w:val="18"/>
        </w:numPr>
        <w:tabs>
          <w:tab w:val="left" w:pos="720"/>
        </w:tabs>
        <w:spacing w:line="0" w:lineRule="atLeast"/>
        <w:ind w:left="1068"/>
        <w:jc w:val="both"/>
        <w:rPr>
          <w:sz w:val="22"/>
          <w:szCs w:val="22"/>
        </w:rPr>
      </w:pPr>
      <w:r w:rsidRPr="003539C5">
        <w:rPr>
          <w:sz w:val="22"/>
          <w:szCs w:val="22"/>
        </w:rPr>
        <w:t>Gestione del rapporto (tecnico ed amministrativo) a cura del Responsabile del Servizio.</w:t>
      </w:r>
    </w:p>
    <w:p w14:paraId="51188FAC" w14:textId="77777777" w:rsidR="006804E2" w:rsidRDefault="006804E2" w:rsidP="006804E2">
      <w:pPr>
        <w:pStyle w:val="Paragrafoelenco"/>
        <w:rPr>
          <w:sz w:val="22"/>
          <w:szCs w:val="22"/>
        </w:rPr>
      </w:pPr>
    </w:p>
    <w:p w14:paraId="4DB26D51" w14:textId="364C8BC2" w:rsidR="006804E2" w:rsidRDefault="006804E2" w:rsidP="006804E2">
      <w:pPr>
        <w:tabs>
          <w:tab w:val="left" w:pos="720"/>
        </w:tabs>
        <w:spacing w:line="0" w:lineRule="atLeast"/>
        <w:jc w:val="both"/>
        <w:rPr>
          <w:sz w:val="22"/>
          <w:szCs w:val="22"/>
        </w:rPr>
      </w:pPr>
    </w:p>
    <w:p w14:paraId="319A55E3" w14:textId="77777777" w:rsidR="006804E2" w:rsidRPr="003539C5" w:rsidRDefault="006804E2" w:rsidP="006804E2">
      <w:pPr>
        <w:tabs>
          <w:tab w:val="left" w:pos="720"/>
        </w:tabs>
        <w:spacing w:line="0" w:lineRule="atLeast"/>
        <w:jc w:val="both"/>
        <w:rPr>
          <w:sz w:val="22"/>
          <w:szCs w:val="22"/>
        </w:rPr>
      </w:pPr>
    </w:p>
    <w:p w14:paraId="51CAB77B" w14:textId="461185CA" w:rsidR="006804E2" w:rsidRPr="00F606FC" w:rsidRDefault="00F606FC" w:rsidP="00F606FC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highlight w:val="yellow"/>
        </w:rPr>
      </w:pPr>
      <w:r w:rsidRPr="00F606FC">
        <w:rPr>
          <w:rFonts w:asciiTheme="minorHAnsi" w:hAnsiTheme="minorHAnsi" w:cstheme="minorHAnsi"/>
          <w:highlight w:val="yellow"/>
        </w:rPr>
        <w:t>Gestore esterno___________</w:t>
      </w:r>
      <w:r w:rsidR="006804E2" w:rsidRPr="00F606FC">
        <w:rPr>
          <w:rFonts w:asciiTheme="minorHAnsi" w:hAnsiTheme="minorHAnsi" w:cstheme="minorHAnsi"/>
          <w:highlight w:val="yellow"/>
        </w:rPr>
        <w:t>,</w:t>
      </w:r>
      <w:r w:rsidR="006804E2">
        <w:rPr>
          <w:rFonts w:asciiTheme="minorHAnsi" w:hAnsiTheme="minorHAnsi" w:cstheme="minorHAnsi"/>
        </w:rPr>
        <w:t xml:space="preserve"> i cui servizi prevedono: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  <w:highlight w:val="yellow"/>
        </w:rPr>
        <w:t>(elencare attività gestore/i)</w:t>
      </w:r>
    </w:p>
    <w:p w14:paraId="1088FDA4" w14:textId="77777777" w:rsidR="006804E2" w:rsidRDefault="006804E2" w:rsidP="006804E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9CD3FBB" w14:textId="285296D6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di rifiuto indifferenziato per le utenze domestiche e non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domestiche;</w:t>
      </w:r>
    </w:p>
    <w:p w14:paraId="5212D2F5" w14:textId="2A1CCC61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carta e cartone per le utenze domestiche;</w:t>
      </w:r>
    </w:p>
    <w:p w14:paraId="3733DBBE" w14:textId="72107E9E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domiciliare ed il trasporto in forma differenziata di carta e cartone per le utenze non</w:t>
      </w:r>
    </w:p>
    <w:p w14:paraId="5B81E096" w14:textId="77777777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domestiche;</w:t>
      </w:r>
    </w:p>
    <w:p w14:paraId="14C50441" w14:textId="59C822C0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imballaggi in plastica per le utenze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domestiche;</w:t>
      </w:r>
    </w:p>
    <w:p w14:paraId="08AF51DB" w14:textId="034D2379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la raccolta stradale ed il trasporto in forma differenziata di vetro e imballaggi metallici per le utenze</w:t>
      </w:r>
      <w:r>
        <w:rPr>
          <w:rFonts w:asciiTheme="minorHAnsi" w:hAnsiTheme="minorHAnsi" w:cstheme="minorHAnsi"/>
        </w:rPr>
        <w:t xml:space="preserve"> </w:t>
      </w:r>
      <w:r w:rsidRPr="006804E2">
        <w:rPr>
          <w:rFonts w:asciiTheme="minorHAnsi" w:hAnsiTheme="minorHAnsi" w:cstheme="minorHAnsi"/>
        </w:rPr>
        <w:t>domestiche e non domestiche;</w:t>
      </w:r>
    </w:p>
    <w:p w14:paraId="48E3E931" w14:textId="11CFE5DD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servizio di ritiro degli ingombranti;</w:t>
      </w:r>
    </w:p>
    <w:p w14:paraId="6A75E433" w14:textId="1D31ACB8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servizio di ritiro dei rifiuti cimiteriali;</w:t>
      </w:r>
    </w:p>
    <w:p w14:paraId="47C06BD8" w14:textId="60680675" w:rsidR="006804E2" w:rsidRP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raccolta di pile e farmaci presso i rivenditori;</w:t>
      </w:r>
    </w:p>
    <w:p w14:paraId="4F236C58" w14:textId="41567F9F" w:rsid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consegna di contenitori</w:t>
      </w:r>
      <w:r>
        <w:rPr>
          <w:rFonts w:asciiTheme="minorHAnsi" w:hAnsiTheme="minorHAnsi" w:cstheme="minorHAnsi"/>
        </w:rPr>
        <w:t>;</w:t>
      </w:r>
    </w:p>
    <w:p w14:paraId="167DA671" w14:textId="77777777" w:rsidR="006804E2" w:rsidRPr="006804E2" w:rsidRDefault="006804E2" w:rsidP="006804E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804E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raccolta e trasporto dei rifiuti e pulizia delle aree adibite a fiere, manifestazioni, feste e sagre;</w:t>
      </w:r>
    </w:p>
    <w:p w14:paraId="656F451A" w14:textId="38A469DA" w:rsidR="006804E2" w:rsidRPr="006804E2" w:rsidRDefault="006804E2" w:rsidP="006804E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6804E2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rimozione e trasporto di carcasse animali;</w:t>
      </w:r>
    </w:p>
    <w:p w14:paraId="12F56425" w14:textId="38ADD361" w:rsidR="006804E2" w:rsidRDefault="006804E2" w:rsidP="006804E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6804E2">
        <w:rPr>
          <w:rFonts w:asciiTheme="minorHAnsi" w:hAnsiTheme="minorHAnsi" w:cstheme="minorHAnsi"/>
        </w:rPr>
        <w:t>rimozione di discariche abusive (rifiuti abbandonati).</w:t>
      </w:r>
    </w:p>
    <w:p w14:paraId="7F93152A" w14:textId="489FDFCC" w:rsidR="004F2B3F" w:rsidRDefault="004F2B3F" w:rsidP="004F2B3F">
      <w:pPr>
        <w:pStyle w:val="Default"/>
        <w:jc w:val="both"/>
        <w:rPr>
          <w:rFonts w:asciiTheme="minorHAnsi" w:hAnsiTheme="minorHAnsi" w:cstheme="minorHAnsi"/>
        </w:rPr>
      </w:pPr>
    </w:p>
    <w:p w14:paraId="5A8C2BBE" w14:textId="7201AC42" w:rsidR="004F2B3F" w:rsidRPr="00F606FC" w:rsidRDefault="00F606FC" w:rsidP="004F2B3F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i/>
          <w:iCs/>
        </w:rPr>
      </w:pPr>
      <w:r w:rsidRPr="00F606FC">
        <w:rPr>
          <w:rFonts w:asciiTheme="minorHAnsi" w:hAnsiTheme="minorHAnsi" w:cstheme="minorHAnsi"/>
          <w:i/>
          <w:iCs/>
        </w:rPr>
        <w:t>(inserire eventuali altri gestori)</w:t>
      </w:r>
    </w:p>
    <w:p w14:paraId="01A4BFFD" w14:textId="77777777" w:rsidR="004F2B3F" w:rsidRDefault="004F2B3F" w:rsidP="004F2B3F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44A4280E" w14:textId="350AAE31" w:rsidR="006804E2" w:rsidRDefault="006804E2" w:rsidP="006804E2">
      <w:pPr>
        <w:pStyle w:val="Default"/>
        <w:jc w:val="both"/>
        <w:rPr>
          <w:rFonts w:asciiTheme="minorHAnsi" w:hAnsiTheme="minorHAnsi" w:cstheme="minorHAnsi"/>
        </w:rPr>
      </w:pPr>
    </w:p>
    <w:p w14:paraId="4749D667" w14:textId="15A0A863" w:rsidR="004F4D67" w:rsidRPr="004F4D67" w:rsidRDefault="004F4D67" w:rsidP="004F4D67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Inoltre, i costi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sostenuti 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dell’azienda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___________</w:t>
      </w:r>
      <w:r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,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in qualità di prestatore d’opera, </w:t>
      </w:r>
      <w:r w:rsidRPr="004F4D67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sono a carico del </w:t>
      </w:r>
      <w:r w:rsidR="00F606F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Comune di </w:t>
      </w:r>
      <w:r w:rsidR="00F606FC"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________________</w:t>
      </w:r>
      <w:r w:rsidRPr="00F606FC">
        <w:rPr>
          <w:rFonts w:asciiTheme="minorHAnsi" w:eastAsiaTheme="minorHAnsi" w:hAnsiTheme="minorHAnsi" w:cstheme="minorHAnsi"/>
          <w:color w:val="000000"/>
          <w:sz w:val="24"/>
          <w:szCs w:val="24"/>
          <w:highlight w:val="yellow"/>
          <w:lang w:eastAsia="en-US"/>
        </w:rPr>
        <w:t>.</w:t>
      </w:r>
    </w:p>
    <w:p w14:paraId="75C95188" w14:textId="77777777" w:rsidR="004F4D67" w:rsidRPr="006804E2" w:rsidRDefault="004F4D67" w:rsidP="006804E2">
      <w:pPr>
        <w:pStyle w:val="Default"/>
        <w:jc w:val="both"/>
        <w:rPr>
          <w:rFonts w:asciiTheme="minorHAnsi" w:hAnsiTheme="minorHAnsi" w:cstheme="minorHAnsi"/>
        </w:rPr>
      </w:pPr>
    </w:p>
    <w:p w14:paraId="70CC08BB" w14:textId="06486187" w:rsidR="004F2B3F" w:rsidRDefault="004F2B3F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4F2B3F">
        <w:rPr>
          <w:rFonts w:asciiTheme="minorHAnsi" w:hAnsiTheme="minorHAnsi" w:cstheme="minorHAnsi"/>
          <w:b/>
          <w:bCs/>
        </w:rPr>
        <w:t>Dati per la determinazione delle entrate di riferimento</w:t>
      </w:r>
    </w:p>
    <w:p w14:paraId="21D23650" w14:textId="77777777" w:rsidR="004F2B3F" w:rsidRPr="004F2B3F" w:rsidRDefault="004F2B3F" w:rsidP="008641F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FB51EA2" w14:textId="5B1FDF72" w:rsidR="008641FE" w:rsidRDefault="00256773" w:rsidP="008641F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Sono quindi state</w:t>
      </w:r>
      <w:r w:rsidR="008641FE" w:rsidRPr="008641FE">
        <w:rPr>
          <w:rFonts w:asciiTheme="minorHAnsi" w:hAnsiTheme="minorHAnsi" w:cstheme="minorHAnsi"/>
        </w:rPr>
        <w:t xml:space="preserve"> analizzate tutte le componenti di costo previste nel MTR che, come da Orientamento Arera 351/2019/R/RIF, riguardano esclusivamente le attività di: </w:t>
      </w:r>
    </w:p>
    <w:p w14:paraId="5382FA53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5264F6BB" w14:textId="71CC6F87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spazzamento e lavaggio strade; </w:t>
      </w:r>
    </w:p>
    <w:p w14:paraId="065A4186" w14:textId="313CB5A5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raccolta e trasporto; </w:t>
      </w:r>
    </w:p>
    <w:p w14:paraId="4F906022" w14:textId="0111511D" w:rsidR="008641FE" w:rsidRP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gestione tariffe e rapporto con gli utenti; </w:t>
      </w:r>
    </w:p>
    <w:p w14:paraId="70C4E9DE" w14:textId="46CC8876" w:rsidR="008641FE" w:rsidRDefault="008641FE" w:rsidP="008641F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trattamento, recupero e smaltimento. </w:t>
      </w:r>
    </w:p>
    <w:p w14:paraId="2F9BED1C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</w:p>
    <w:p w14:paraId="4D4CCA9B" w14:textId="4F8FA244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Si è accertato che i costi efficienti di esercizio e di investimento riconosciuti per l’anno 202</w:t>
      </w:r>
      <w:r w:rsidR="001B2C25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 per il servizio del ciclo integrato sono stati determinati a partire da quelli effettivi rilevati nell’anno di riferimento </w:t>
      </w:r>
      <w:r w:rsidRPr="008641FE">
        <w:rPr>
          <w:rFonts w:asciiTheme="minorHAnsi" w:hAnsiTheme="minorHAnsi" w:cstheme="minorHAnsi"/>
          <w:i/>
          <w:iCs/>
        </w:rPr>
        <w:t xml:space="preserve">(a-2) </w:t>
      </w:r>
      <w:r w:rsidRPr="008641FE">
        <w:rPr>
          <w:rFonts w:asciiTheme="minorHAnsi" w:hAnsiTheme="minorHAnsi" w:cstheme="minorHAnsi"/>
        </w:rPr>
        <w:t xml:space="preserve">per lo svolgimento dei servizi relativi alla gestione del ciclo integrato dei rifiuti ed i costi riconosciuti comprendono tutte le voci di natura ricorrente sostenute nell’esercizio </w:t>
      </w:r>
      <w:r w:rsidRPr="008641FE">
        <w:rPr>
          <w:rFonts w:asciiTheme="minorHAnsi" w:hAnsiTheme="minorHAnsi" w:cstheme="minorHAnsi"/>
          <w:i/>
          <w:iCs/>
        </w:rPr>
        <w:t xml:space="preserve">(a-2) </w:t>
      </w:r>
      <w:r w:rsidRPr="008641FE">
        <w:rPr>
          <w:rFonts w:asciiTheme="minorHAnsi" w:hAnsiTheme="minorHAnsi" w:cstheme="minorHAnsi"/>
        </w:rPr>
        <w:t xml:space="preserve">ed attribuite al servizio del ciclo integrato, al netto dei costi attribuibili alle attività capitalizzate. </w:t>
      </w:r>
    </w:p>
    <w:p w14:paraId="7ACCEED0" w14:textId="77777777" w:rsidR="004F2B3F" w:rsidRDefault="004F2B3F" w:rsidP="008641FE">
      <w:pPr>
        <w:pStyle w:val="Default"/>
        <w:jc w:val="both"/>
        <w:rPr>
          <w:rFonts w:asciiTheme="minorHAnsi" w:hAnsiTheme="minorHAnsi" w:cstheme="minorHAnsi"/>
        </w:rPr>
      </w:pPr>
    </w:p>
    <w:p w14:paraId="160577F3" w14:textId="05D560F0" w:rsid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In particolare i costi inseriti sono relativi a: </w:t>
      </w:r>
    </w:p>
    <w:p w14:paraId="65F4886A" w14:textId="77777777" w:rsidR="00256773" w:rsidRPr="008641FE" w:rsidRDefault="00256773" w:rsidP="008641FE">
      <w:pPr>
        <w:pStyle w:val="Default"/>
        <w:jc w:val="both"/>
        <w:rPr>
          <w:rFonts w:asciiTheme="minorHAnsi" w:hAnsiTheme="minorHAnsi" w:cstheme="minorHAnsi"/>
        </w:rPr>
      </w:pPr>
    </w:p>
    <w:p w14:paraId="6AD75E5F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per materie di consumo e merci (al netto di resi, abbuoni e sconti); </w:t>
      </w:r>
    </w:p>
    <w:p w14:paraId="634C4C15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- Costi per servizi; </w:t>
      </w:r>
    </w:p>
    <w:p w14:paraId="010FBF4A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per godimento di beni di terzi; </w:t>
      </w:r>
    </w:p>
    <w:p w14:paraId="542A1E72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Costi del personale; </w:t>
      </w:r>
    </w:p>
    <w:p w14:paraId="6EDEEDD4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Variazioni delle rimanenze di materie prime, sussidiarie, di consumo e merci; </w:t>
      </w:r>
    </w:p>
    <w:p w14:paraId="7956D154" w14:textId="77777777" w:rsidR="008641FE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Accantonamento per rischi, nella misura massima ammessa dalle leggi e prassi fiscali; </w:t>
      </w:r>
    </w:p>
    <w:p w14:paraId="47CA85A1" w14:textId="3F755AEA" w:rsidR="00256773" w:rsidRPr="008641FE" w:rsidRDefault="008641FE" w:rsidP="008641FE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Altri accantonamenti; </w:t>
      </w:r>
    </w:p>
    <w:p w14:paraId="1D81FA01" w14:textId="3D153DA3" w:rsidR="00256773" w:rsidRDefault="008641FE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- Oneri diversi di gestione. </w:t>
      </w:r>
    </w:p>
    <w:p w14:paraId="5A656BA2" w14:textId="15E822FA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05927C5C" w14:textId="38F29D9E" w:rsidR="00256773" w:rsidRPr="00256773" w:rsidRDefault="00256773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256773">
        <w:rPr>
          <w:rFonts w:asciiTheme="minorHAnsi" w:hAnsiTheme="minorHAnsi" w:cstheme="minorHAnsi"/>
          <w:b/>
          <w:bCs/>
        </w:rPr>
        <w:t>Costi operativi di gestione (CG)</w:t>
      </w:r>
    </w:p>
    <w:p w14:paraId="32FED6EE" w14:textId="3AB41B32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8641FE">
        <w:rPr>
          <w:rFonts w:asciiTheme="minorHAnsi" w:hAnsiTheme="minorHAnsi" w:cstheme="minorHAnsi"/>
        </w:rPr>
        <w:t xml:space="preserve">costi operativi di gestione (CG) sono stati definiti e presentati, come previsto nello schema definito dal MTR, con la seguente disaggregazione: </w:t>
      </w:r>
    </w:p>
    <w:p w14:paraId="2A843205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75883722" w14:textId="06FF1DDE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spazzamento e di lavaggio – CSL </w:t>
      </w:r>
    </w:p>
    <w:p w14:paraId="003AD2B4" w14:textId="756B1366" w:rsidR="00256773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𝐶𝑆𝐿𝑎</w:t>
      </w:r>
      <w:r w:rsidRPr="008641FE">
        <w:rPr>
          <w:rFonts w:asciiTheme="minorHAnsi" w:hAnsiTheme="minorHAnsi" w:cstheme="minorHAnsi"/>
        </w:rPr>
        <w:t xml:space="preserve"> è relativa ai costi operativi per le attività di spazzamento meccanizzato, manuale e misto, il lavaggio strade e suolo pubblico, lo svuotamento cestini e la raccolta foglie. Sono esclusi i costi relativi alle attività di spazzamento e sgombero neve. </w:t>
      </w:r>
    </w:p>
    <w:p w14:paraId="27D4325B" w14:textId="7777777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6BB1E0C3" w14:textId="4A690A11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raccolta e trasporto dei rifiuti urbani indifferenziati – CRT </w:t>
      </w:r>
    </w:p>
    <w:p w14:paraId="22087A7A" w14:textId="63B8321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𝐶𝑅𝑇𝑎</w:t>
      </w:r>
      <w:r w:rsidRPr="008641FE">
        <w:rPr>
          <w:rFonts w:asciiTheme="minorHAnsi" w:hAnsiTheme="minorHAnsi" w:cstheme="minorHAnsi"/>
        </w:rPr>
        <w:t xml:space="preserve"> rappresenta i costi operativi per l’attività di raccolta (svolta secondo diversi modelli di organizzazione del servizio: porta a porta, stradale, misto, di prossimità e a chiamata) e di trasporto dei rifiuti urbani indifferenziati verso impianti di trattamento e di smaltimento, con o senza trasbordo su mezzi di maggiori dimensioni. Sono altresì inclusi, i costi operativi relativi: </w:t>
      </w:r>
    </w:p>
    <w:p w14:paraId="0FB8D92A" w14:textId="733E3D69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 trasporto dei rifiuti urbani pericolosi, dei rifiuti abbandonati su strade o aree pubbliche, o su strade private soggette ad uso pubblico, su arenili rive fluviali e lacuali, nonché aree cimiteriali; </w:t>
      </w:r>
    </w:p>
    <w:p w14:paraId="416FD2FC" w14:textId="26966454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 trasporto dei rifiuti da esumazioni ed estumulazioni, nonché degli altri rifiuti provenienti da attività cimiteriale; </w:t>
      </w:r>
    </w:p>
    <w:p w14:paraId="79FDE642" w14:textId="29BB4A6A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gestione delle isole ecologiche (anche mobili), delle aree di transfer, attribuiti secondo un criterio di ripartizione basato sulla quantità dei rifiuti indifferenziati raccolti; </w:t>
      </w:r>
    </w:p>
    <w:p w14:paraId="1C777494" w14:textId="749AF69C" w:rsidR="00256773" w:rsidRPr="008641FE" w:rsidRDefault="00256773" w:rsidP="00256773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 lavaggio e alla sanificazione dei contenitori della raccolta dei rifiuti indifferenziati; </w:t>
      </w:r>
    </w:p>
    <w:p w14:paraId="2DC01C52" w14:textId="129CA21B" w:rsidR="00256773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8641FE">
        <w:rPr>
          <w:rFonts w:asciiTheme="minorHAnsi" w:hAnsiTheme="minorHAnsi" w:cstheme="minorHAnsi"/>
        </w:rPr>
        <w:t xml:space="preserve"> alla raccolta e alla gestione dei dati relativi al conferimento dei rifiuti da parte degli utenti e del successivo conferimento agli impianti di trattamento e di smaltimento. </w:t>
      </w:r>
    </w:p>
    <w:p w14:paraId="1E039F81" w14:textId="77777777" w:rsidR="00256773" w:rsidRPr="008641FE" w:rsidRDefault="00256773" w:rsidP="00256773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</w:p>
    <w:p w14:paraId="3E0B455D" w14:textId="2338D888" w:rsidR="00256773" w:rsidRPr="008641FE" w:rsidRDefault="00256773" w:rsidP="00256773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trattamento e smaltimento dei rifiuti urbani – CTS </w:t>
      </w:r>
    </w:p>
    <w:p w14:paraId="70F04443" w14:textId="77777777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𝐶𝑇𝑆𝑎</w:t>
      </w:r>
      <w:r w:rsidRPr="008641FE">
        <w:rPr>
          <w:rFonts w:asciiTheme="minorHAnsi" w:hAnsiTheme="minorHAnsi" w:cstheme="minorHAnsi"/>
        </w:rPr>
        <w:t xml:space="preserve"> è riferita ai costi operativi di trattamento e di smaltimento dei rifiuti urbani, inclusi eventuali costi di pretrattamento dei rifiuti urbani residui. </w:t>
      </w:r>
    </w:p>
    <w:p w14:paraId="3D5F9D32" w14:textId="61EACADD" w:rsidR="00256773" w:rsidRPr="008641FE" w:rsidRDefault="00256773" w:rsidP="004F4D67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Con riguardo a tali costi l’Autorità è orientata a consentire forme di sharing (in considerazione dei proventi derivanti dalla vendita di materiali recuperati e/o di energia, di cui dovrà essere data separata evidenza, oppure del costo evitato) per rafforzare gli incentivi allo sviluppo di attività di valorizzazione e per ripartirne i benefici in termini di efficienza tra gli operatori e gli utenti finali. </w:t>
      </w:r>
    </w:p>
    <w:p w14:paraId="2526D6AA" w14:textId="6709D0C7" w:rsidR="00256773" w:rsidRPr="008641FE" w:rsidRDefault="00256773" w:rsidP="0025677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raccolta e trasporto delle frazioni differenziate – CRD </w:t>
      </w:r>
    </w:p>
    <w:p w14:paraId="5FD92A59" w14:textId="18964C76" w:rsidR="00256773" w:rsidRPr="008641FE" w:rsidRDefault="00256773" w:rsidP="00256773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𝐶𝑅𝐷𝑎</w:t>
      </w:r>
      <w:r w:rsidRPr="008641FE">
        <w:rPr>
          <w:rFonts w:asciiTheme="minorHAnsi" w:hAnsiTheme="minorHAnsi" w:cstheme="minorHAnsi"/>
        </w:rPr>
        <w:t xml:space="preserve"> rappresenta i costi operativi di raccolta (svolta secondo diversi modelli di organizzazione del servizio: porta a porta, stradale e misto) e di trasporto delle frazioni differenziate dei rifiuti urbani verso impianti di trattamento e di riutilizzo e/o di recupero, con o senza trasbordo su mezzi di maggiori dimensioni. Sono altresì inclusi i costi operativi relativi: </w:t>
      </w:r>
    </w:p>
    <w:p w14:paraId="293A8DBF" w14:textId="2582C7B0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="00256773" w:rsidRPr="008641FE">
        <w:rPr>
          <w:rFonts w:asciiTheme="minorHAnsi" w:hAnsiTheme="minorHAnsi" w:cstheme="minorHAnsi"/>
        </w:rPr>
        <w:t xml:space="preserve"> alla gestione delle isole ecologiche (anche mobili), dei centri di raccolta e delle aree di transfer, attribuiti secondo un criterio di ripartizione basato sulla quantità delle frazioni differenziate dei rifiuti raccolti; </w:t>
      </w:r>
    </w:p>
    <w:p w14:paraId="465CA410" w14:textId="56F92942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alla raccolta dei rifiuti vegetali ad esempio foglie, sfalci, potature provenienti da aree verdi (quali giardini, parchi e aree cimiteriali); </w:t>
      </w:r>
    </w:p>
    <w:p w14:paraId="6B0EE52F" w14:textId="305DCEE2" w:rsidR="00256773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 lavaggio e alla sanificazione dei contenitori della raccolta delle frazioni differenziate dei rifiuti; </w:t>
      </w:r>
    </w:p>
    <w:p w14:paraId="357B2114" w14:textId="7EB4B85F" w:rsidR="00256773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256773" w:rsidRPr="008641FE">
        <w:rPr>
          <w:rFonts w:asciiTheme="minorHAnsi" w:hAnsiTheme="minorHAnsi" w:cstheme="minorHAnsi"/>
        </w:rPr>
        <w:t xml:space="preserve"> alla raccolta e gestione dei dati relativi al conferimento delle frazioni differenziate dei rifiuti da parte delle utenze e del successivo conferimento agli impianti di trattamento e di riutilizzo e/o di recupero. </w:t>
      </w:r>
    </w:p>
    <w:p w14:paraId="5B468BE7" w14:textId="77777777" w:rsidR="00A00B94" w:rsidRPr="008641FE" w:rsidRDefault="00A00B94" w:rsidP="00A00B94">
      <w:pPr>
        <w:pStyle w:val="Default"/>
        <w:spacing w:after="27"/>
        <w:ind w:left="360"/>
        <w:jc w:val="both"/>
        <w:rPr>
          <w:rFonts w:asciiTheme="minorHAnsi" w:hAnsiTheme="minorHAnsi" w:cstheme="minorHAnsi"/>
        </w:rPr>
      </w:pPr>
    </w:p>
    <w:p w14:paraId="4FB0D069" w14:textId="3A13BABA" w:rsidR="00256773" w:rsidRPr="008641FE" w:rsidRDefault="00256773" w:rsidP="00A00B94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costi dell’attività di trattamento e recupero dei rifiuti urbani – CTR </w:t>
      </w:r>
    </w:p>
    <w:p w14:paraId="4D38254F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36F807B3" w14:textId="2235B52B" w:rsidR="00256773" w:rsidRPr="008641FE" w:rsidRDefault="00256773" w:rsidP="00A00B94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componente </w:t>
      </w:r>
      <w:r w:rsidRPr="008641FE">
        <w:rPr>
          <w:rFonts w:ascii="Cambria Math" w:hAnsi="Cambria Math" w:cs="Cambria Math"/>
        </w:rPr>
        <w:t>𝐶𝑇𝑅𝑎</w:t>
      </w:r>
      <w:r w:rsidRPr="008641FE">
        <w:rPr>
          <w:rFonts w:asciiTheme="minorHAnsi" w:hAnsiTheme="minorHAnsi" w:cstheme="minorHAnsi"/>
        </w:rPr>
        <w:t xml:space="preserve"> , relativa ai costi operativi di trattamento e di recupero, comprende gli oneri per il conferimento delle frazioni della raccolta differenziata alle piattaforme o agli impianti di trattamento (finalizzato al riciclo e al riutilizzo); con riguardo ai costi in parola, l’Autorità è orientata a consentire forme di sharing (in considerazione dei proventi derivanti dalla vendita di materiali recuperati e/o di energia, di cui dovrà essere data separata evidenza, oppure del costo evitato) per rafforzare gli incentivi allo sviluppo di attività di valorizzazione e per</w:t>
      </w:r>
      <w:r w:rsidR="00A00B94">
        <w:rPr>
          <w:rFonts w:asciiTheme="minorHAnsi" w:hAnsiTheme="minorHAnsi" w:cstheme="minorHAnsi"/>
        </w:rPr>
        <w:t xml:space="preserve"> </w:t>
      </w:r>
      <w:r w:rsidRPr="008641FE">
        <w:rPr>
          <w:rFonts w:asciiTheme="minorHAnsi" w:hAnsiTheme="minorHAnsi" w:cstheme="minorHAnsi"/>
        </w:rPr>
        <w:t xml:space="preserve">ripartirne i benefici in termini di efficienza tra gli operatori e le utenze finali. A titolo esemplificativo, ancorché non esaustivo, sono altresì inclusi i costi operativi delle attività di: </w:t>
      </w:r>
    </w:p>
    <w:p w14:paraId="57EBD524" w14:textId="5806EAF7" w:rsidR="00256773" w:rsidRPr="008641FE" w:rsidRDefault="00A00B94" w:rsidP="00A00B94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trattamento presso gli impianti di trattamento meccanico-biologico costituiti da unità di trattamento meccanico e/o unità di trattamento biologico, attribuiti secondo un criterio di ripartizione basato sulla quantità delle frazioni differenziate dei rifiuti urbani inviati a successivo recupero; </w:t>
      </w:r>
    </w:p>
    <w:p w14:paraId="0D5CBC78" w14:textId="346B3C94" w:rsidR="00256773" w:rsidRPr="008641FE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recupero energetico realizzato presso gli impianti di incenerimento; </w:t>
      </w:r>
    </w:p>
    <w:p w14:paraId="39B6FAC5" w14:textId="3B1D6CB7" w:rsidR="00256773" w:rsidRPr="008641FE" w:rsidRDefault="00A00B94" w:rsidP="00A00B94">
      <w:pPr>
        <w:pStyle w:val="Default"/>
        <w:spacing w:after="3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conferimento della frazione organica agli impianti di compostaggio, di digestione anaerobica o misti; </w:t>
      </w:r>
    </w:p>
    <w:p w14:paraId="31305072" w14:textId="28538837" w:rsidR="00256773" w:rsidRPr="00256773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commercializzazione e valorizzazione delle frazioni differenziate dei rifiuti raccolti. </w:t>
      </w:r>
    </w:p>
    <w:p w14:paraId="5E7828EA" w14:textId="5DBF49AB" w:rsidR="00256773" w:rsidRPr="00256773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6773" w:rsidRPr="008641FE">
        <w:rPr>
          <w:rFonts w:asciiTheme="minorHAnsi" w:hAnsiTheme="minorHAnsi" w:cstheme="minorHAnsi"/>
        </w:rPr>
        <w:t xml:space="preserve">costi operativi incentivanti variabili di cui all'art. 8 del MTR – COIexpTV </w:t>
      </w:r>
    </w:p>
    <w:p w14:paraId="42C6910B" w14:textId="7E053DAF" w:rsidR="00256773" w:rsidRPr="008641FE" w:rsidRDefault="00A00B94" w:rsidP="00A00B94">
      <w:pPr>
        <w:pStyle w:val="Default"/>
        <w:spacing w:after="3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</w:t>
      </w:r>
      <w:r w:rsidR="00256773" w:rsidRPr="008641FE">
        <w:rPr>
          <w:rFonts w:asciiTheme="minorHAnsi" w:hAnsiTheme="minorHAnsi" w:cstheme="minorHAnsi"/>
        </w:rPr>
        <w:t xml:space="preserve">costi operativi incentivanti fissi di cui all'articolo 8 del MTR – COIexpTF </w:t>
      </w:r>
    </w:p>
    <w:p w14:paraId="56B72C62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730A7D03" w14:textId="740EC97A" w:rsidR="00A00B94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I costi di cui sopra, fatta eccezione per i COI, sono definiti, in conformità con quanto previsto dal MTR, sulla base di quelli effettivi rilevati nell’anno 201</w:t>
      </w:r>
      <w:r w:rsidR="00B56CD8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 (corrispondente all’anno “a-2” rispetto al 202</w:t>
      </w:r>
      <w:r w:rsidR="00B56CD8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), come risultanti dalle fonti contabili </w:t>
      </w:r>
      <w:r w:rsidR="004F4D67">
        <w:rPr>
          <w:rFonts w:asciiTheme="minorHAnsi" w:hAnsiTheme="minorHAnsi" w:cstheme="minorHAnsi"/>
        </w:rPr>
        <w:t>e dai PEF inoltrati dal</w:t>
      </w:r>
      <w:r w:rsidRPr="008641FE">
        <w:rPr>
          <w:rFonts w:asciiTheme="minorHAnsi" w:hAnsiTheme="minorHAnsi" w:cstheme="minorHAnsi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Comune di ________________</w:t>
      </w:r>
      <w:r w:rsidR="00A00B94" w:rsidRPr="00A00B94">
        <w:rPr>
          <w:rFonts w:asciiTheme="minorHAnsi" w:hAnsiTheme="minorHAnsi" w:cstheme="minorHAnsi"/>
        </w:rPr>
        <w:t xml:space="preserve"> </w:t>
      </w:r>
      <w:r w:rsidR="004F4D67">
        <w:rPr>
          <w:rFonts w:asciiTheme="minorHAnsi" w:hAnsiTheme="minorHAnsi" w:cstheme="minorHAnsi"/>
        </w:rPr>
        <w:t xml:space="preserve">e dai </w:t>
      </w:r>
      <w:r w:rsidR="00A00B94">
        <w:rPr>
          <w:rFonts w:asciiTheme="minorHAnsi" w:hAnsiTheme="minorHAnsi" w:cstheme="minorHAnsi"/>
        </w:rPr>
        <w:t xml:space="preserve"> </w:t>
      </w:r>
      <w:r w:rsidR="00A00B94" w:rsidRPr="00F606FC">
        <w:rPr>
          <w:rFonts w:asciiTheme="minorHAnsi" w:hAnsiTheme="minorHAnsi" w:cstheme="minorHAnsi"/>
          <w:highlight w:val="yellow"/>
        </w:rPr>
        <w:t xml:space="preserve">gestori </w:t>
      </w:r>
      <w:r w:rsidR="00F606FC" w:rsidRPr="00F606FC">
        <w:rPr>
          <w:rFonts w:asciiTheme="minorHAnsi" w:hAnsiTheme="minorHAnsi" w:cstheme="minorHAnsi"/>
          <w:highlight w:val="yellow"/>
        </w:rPr>
        <w:t>__________________</w:t>
      </w:r>
      <w:r w:rsidR="00A00B94" w:rsidRPr="00F606FC">
        <w:rPr>
          <w:rFonts w:asciiTheme="minorHAnsi" w:hAnsiTheme="minorHAnsi" w:cstheme="minorHAnsi"/>
          <w:highlight w:val="yellow"/>
        </w:rPr>
        <w:t>.</w:t>
      </w:r>
      <w:r w:rsidR="00A00B94" w:rsidRPr="008641FE">
        <w:rPr>
          <w:rFonts w:asciiTheme="minorHAnsi" w:hAnsiTheme="minorHAnsi" w:cstheme="minorHAnsi"/>
        </w:rPr>
        <w:t xml:space="preserve"> </w:t>
      </w:r>
    </w:p>
    <w:p w14:paraId="0CE4F733" w14:textId="3F9A03B5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Ai costi 201</w:t>
      </w:r>
      <w:r w:rsidR="001B2C25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 è applicato, come previsto dal MTR, </w:t>
      </w:r>
      <w:r w:rsidR="001B2C25" w:rsidRPr="00A1663F">
        <w:t>un tasso di inflazione annuo pari all</w:t>
      </w:r>
      <w:r w:rsidR="001B2C25">
        <w:t>’1</w:t>
      </w:r>
      <w:r w:rsidR="001B2C25" w:rsidRPr="00A1663F">
        <w:t>,</w:t>
      </w:r>
      <w:r w:rsidR="001B2C25">
        <w:t>1</w:t>
      </w:r>
      <w:r w:rsidR="001B2C25" w:rsidRPr="00A1663F">
        <w:t>0% per il 20</w:t>
      </w:r>
      <w:r w:rsidR="001B2C25">
        <w:t>20</w:t>
      </w:r>
      <w:r w:rsidR="001B2C25" w:rsidRPr="00A1663F">
        <w:t xml:space="preserve"> e all</w:t>
      </w:r>
      <w:r w:rsidR="001B2C25">
        <w:t>o 0</w:t>
      </w:r>
      <w:r w:rsidR="001B2C25" w:rsidRPr="00A1663F">
        <w:t>,10% per il 202</w:t>
      </w:r>
      <w:r w:rsidR="001B2C25">
        <w:t>1</w:t>
      </w:r>
      <w:r w:rsidR="001B2C25" w:rsidRPr="00A1663F">
        <w:t xml:space="preserve"> (si veda al riguardo il comma 6.5 dell’All. A del MTR)</w:t>
      </w:r>
      <w:r w:rsidRPr="008641FE">
        <w:rPr>
          <w:rFonts w:asciiTheme="minorHAnsi" w:hAnsiTheme="minorHAnsi" w:cstheme="minorHAnsi"/>
        </w:rPr>
        <w:t xml:space="preserve">. </w:t>
      </w:r>
    </w:p>
    <w:p w14:paraId="46EC0DAF" w14:textId="46050872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I costi operativi incentivanti variabili sia per la parte fissa che per la parte variabile sono stati definiti a zero in considerazione dell’assenza di variazioni significative attese dei servizi nell’anno 202</w:t>
      </w:r>
      <w:r w:rsidR="001B2C25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. </w:t>
      </w:r>
    </w:p>
    <w:p w14:paraId="7EDF0A6D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8D5C837" w14:textId="65015321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Costi operativi Comuni </w:t>
      </w:r>
    </w:p>
    <w:p w14:paraId="734B2438" w14:textId="0CF804F7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operativi comuni (CC) sono stati definiti e presentati, come previsto nello schema definito da Arera, con la seguente disaggregazione: </w:t>
      </w:r>
    </w:p>
    <w:p w14:paraId="21E3297C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24B97E64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costi per l’attività di gestione delle tariffe e dei rapporti con gli utenti – CARC </w:t>
      </w:r>
    </w:p>
    <w:p w14:paraId="7B329A84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costi generali di gestione – CGG </w:t>
      </w:r>
    </w:p>
    <w:p w14:paraId="5F5EB223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• costi relativi alla quota di crediti inesigibili - CCD </w:t>
      </w:r>
    </w:p>
    <w:p w14:paraId="4EE4D00A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altri costi - COal </w:t>
      </w:r>
    </w:p>
    <w:p w14:paraId="3B0DFBFB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228898B0" w14:textId="7FFC2C8C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I costi di cui sopra sono definiti, in conformità con quanto previsto dal MTR, sulla base di quelli effettivi rilevati nell’anno 201</w:t>
      </w:r>
      <w:r w:rsidR="001B2C25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 (corrispondente all’anno “a-2” rispetto al 202</w:t>
      </w:r>
      <w:r w:rsidR="001B2C25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), </w:t>
      </w:r>
      <w:r w:rsidR="004F4D67" w:rsidRPr="008641FE">
        <w:rPr>
          <w:rFonts w:asciiTheme="minorHAnsi" w:hAnsiTheme="minorHAnsi" w:cstheme="minorHAnsi"/>
        </w:rPr>
        <w:t xml:space="preserve">come risultanti dalle fonti contabili </w:t>
      </w:r>
      <w:r w:rsidR="004F4D67">
        <w:rPr>
          <w:rFonts w:asciiTheme="minorHAnsi" w:hAnsiTheme="minorHAnsi" w:cstheme="minorHAnsi"/>
        </w:rPr>
        <w:t>e dai PEF inoltrati dal</w:t>
      </w:r>
      <w:r w:rsidR="004F4D67" w:rsidRPr="008641FE">
        <w:rPr>
          <w:rFonts w:asciiTheme="minorHAnsi" w:hAnsiTheme="minorHAnsi" w:cstheme="minorHAnsi"/>
        </w:rPr>
        <w:t xml:space="preserve"> </w:t>
      </w:r>
      <w:r w:rsidR="00F606FC" w:rsidRPr="00F606FC">
        <w:rPr>
          <w:rFonts w:asciiTheme="minorHAnsi" w:hAnsiTheme="minorHAnsi" w:cstheme="minorHAnsi"/>
          <w:highlight w:val="yellow"/>
        </w:rPr>
        <w:t>Comune di ________________</w:t>
      </w:r>
      <w:r w:rsidR="004F4D67" w:rsidRPr="00A00B94">
        <w:rPr>
          <w:rFonts w:asciiTheme="minorHAnsi" w:hAnsiTheme="minorHAnsi" w:cstheme="minorHAnsi"/>
        </w:rPr>
        <w:t xml:space="preserve"> </w:t>
      </w:r>
      <w:r w:rsidR="004F4D67">
        <w:rPr>
          <w:rFonts w:asciiTheme="minorHAnsi" w:hAnsiTheme="minorHAnsi" w:cstheme="minorHAnsi"/>
        </w:rPr>
        <w:t xml:space="preserve">e dai </w:t>
      </w:r>
      <w:r w:rsidR="004F4D67" w:rsidRPr="00F606FC">
        <w:rPr>
          <w:rFonts w:asciiTheme="minorHAnsi" w:hAnsiTheme="minorHAnsi" w:cstheme="minorHAnsi"/>
          <w:highlight w:val="yellow"/>
        </w:rPr>
        <w:t xml:space="preserve">gestori </w:t>
      </w:r>
      <w:r w:rsidR="00F606FC" w:rsidRPr="00F606FC">
        <w:rPr>
          <w:rFonts w:asciiTheme="minorHAnsi" w:hAnsiTheme="minorHAnsi" w:cstheme="minorHAnsi"/>
          <w:highlight w:val="yellow"/>
        </w:rPr>
        <w:t>_____________</w:t>
      </w:r>
      <w:r w:rsidR="004F4D67" w:rsidRPr="008641FE">
        <w:rPr>
          <w:rFonts w:asciiTheme="minorHAnsi" w:hAnsiTheme="minorHAnsi" w:cstheme="minorHAnsi"/>
        </w:rPr>
        <w:t>.</w:t>
      </w:r>
      <w:r w:rsidRPr="008641FE">
        <w:rPr>
          <w:rFonts w:asciiTheme="minorHAnsi" w:hAnsiTheme="minorHAnsi" w:cstheme="minorHAnsi"/>
        </w:rPr>
        <w:t xml:space="preserve"> </w:t>
      </w:r>
    </w:p>
    <w:p w14:paraId="42B47971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6D565CDE" w14:textId="746ADD30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Ricavi dalla vendita di materiali ed energia </w:t>
      </w:r>
    </w:p>
    <w:p w14:paraId="049D63CA" w14:textId="2DA7BEB8" w:rsidR="00256773" w:rsidRDefault="00F606FC" w:rsidP="00A00B9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256773" w:rsidRPr="008641FE">
        <w:rPr>
          <w:rFonts w:asciiTheme="minorHAnsi" w:hAnsiTheme="minorHAnsi" w:cstheme="minorHAnsi"/>
        </w:rPr>
        <w:t>proventi dalla vendita di materiale ed energia derivante dai rifiuti (AR) e i ricavi derivanti dai corrispettivi riconosciuti dai CONAI (ARCONAI)</w:t>
      </w:r>
      <w:r>
        <w:rPr>
          <w:rFonts w:asciiTheme="minorHAnsi" w:hAnsiTheme="minorHAnsi" w:cstheme="minorHAnsi"/>
        </w:rPr>
        <w:t xml:space="preserve"> sono pari a Euro </w:t>
      </w:r>
      <w:r w:rsidRPr="00F606FC">
        <w:rPr>
          <w:rFonts w:asciiTheme="minorHAnsi" w:hAnsiTheme="minorHAnsi" w:cstheme="minorHAnsi"/>
          <w:highlight w:val="yellow"/>
        </w:rPr>
        <w:t>____________</w:t>
      </w:r>
      <w:r w:rsidR="00A00B94" w:rsidRPr="00F606FC">
        <w:rPr>
          <w:rFonts w:asciiTheme="minorHAnsi" w:hAnsiTheme="minorHAnsi" w:cstheme="minorHAnsi"/>
          <w:highlight w:val="yellow"/>
        </w:rPr>
        <w:t>.</w:t>
      </w:r>
    </w:p>
    <w:p w14:paraId="01BE146C" w14:textId="77777777" w:rsidR="00A00B94" w:rsidRPr="008641FE" w:rsidRDefault="00A00B94" w:rsidP="00A00B94">
      <w:pPr>
        <w:pStyle w:val="Default"/>
        <w:jc w:val="both"/>
        <w:rPr>
          <w:rFonts w:asciiTheme="minorHAnsi" w:hAnsiTheme="minorHAnsi" w:cstheme="minorHAnsi"/>
        </w:rPr>
      </w:pPr>
    </w:p>
    <w:p w14:paraId="2509F51B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Entrate portate a riduzione dei costi del servizio </w:t>
      </w:r>
    </w:p>
    <w:p w14:paraId="0A0CD38B" w14:textId="1E875582" w:rsidR="00256773" w:rsidRPr="008641FE" w:rsidRDefault="00F606FC" w:rsidP="00256773">
      <w:pPr>
        <w:pStyle w:val="Default"/>
        <w:jc w:val="both"/>
        <w:rPr>
          <w:rFonts w:asciiTheme="minorHAnsi" w:hAnsiTheme="minorHAnsi" w:cstheme="minorHAnsi"/>
        </w:rPr>
      </w:pPr>
      <w:r w:rsidRPr="00F606FC">
        <w:rPr>
          <w:rFonts w:asciiTheme="minorHAnsi" w:hAnsiTheme="minorHAnsi" w:cstheme="minorHAnsi"/>
          <w:highlight w:val="yellow"/>
        </w:rPr>
        <w:t>S</w:t>
      </w:r>
      <w:r w:rsidR="00A00B94" w:rsidRPr="00F606FC">
        <w:rPr>
          <w:rFonts w:asciiTheme="minorHAnsi" w:hAnsiTheme="minorHAnsi" w:cstheme="minorHAnsi"/>
          <w:highlight w:val="yellow"/>
        </w:rPr>
        <w:t>ono</w:t>
      </w:r>
      <w:r w:rsidRPr="00F606FC">
        <w:rPr>
          <w:rFonts w:asciiTheme="minorHAnsi" w:hAnsiTheme="minorHAnsi" w:cstheme="minorHAnsi"/>
          <w:highlight w:val="yellow"/>
        </w:rPr>
        <w:t>/non sono</w:t>
      </w:r>
      <w:r w:rsidR="00A00B94">
        <w:rPr>
          <w:rFonts w:asciiTheme="minorHAnsi" w:hAnsiTheme="minorHAnsi" w:cstheme="minorHAnsi"/>
        </w:rPr>
        <w:t xml:space="preserve"> state considerate entrate portate a riduzione dei costi del servizio</w:t>
      </w:r>
      <w:r>
        <w:rPr>
          <w:rFonts w:asciiTheme="minorHAnsi" w:hAnsiTheme="minorHAnsi" w:cstheme="minorHAnsi"/>
        </w:rPr>
        <w:t xml:space="preserve"> </w:t>
      </w:r>
      <w:r w:rsidRPr="00F606FC">
        <w:rPr>
          <w:rFonts w:asciiTheme="minorHAnsi" w:hAnsiTheme="minorHAnsi" w:cstheme="minorHAnsi"/>
          <w:i/>
          <w:iCs/>
        </w:rPr>
        <w:t>(elencare la tipologia di entrate se presenti)</w:t>
      </w:r>
      <w:r>
        <w:rPr>
          <w:rFonts w:asciiTheme="minorHAnsi" w:hAnsiTheme="minorHAnsi" w:cstheme="minorHAnsi"/>
        </w:rPr>
        <w:t>.</w:t>
      </w:r>
    </w:p>
    <w:p w14:paraId="5D92C186" w14:textId="77777777" w:rsidR="00A00B94" w:rsidRDefault="00A00B94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291C40F5" w14:textId="7422292E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Dati relativi ai costi di capitale </w:t>
      </w:r>
    </w:p>
    <w:p w14:paraId="366D8923" w14:textId="0E7E292A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d’uso del capitale (CK) sono stati definiti e presentati, come previsto nello schema definito da Arera, con la seguente articolazione: </w:t>
      </w:r>
    </w:p>
    <w:p w14:paraId="18FDFBCA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71A6BF8A" w14:textId="008705B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Ammortamenti - Amm </w:t>
      </w:r>
    </w:p>
    <w:p w14:paraId="4C8F13C8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Accantonamenti - Acc </w:t>
      </w:r>
    </w:p>
    <w:p w14:paraId="27F6BC1F" w14:textId="77777777" w:rsidR="00256773" w:rsidRPr="008641FE" w:rsidRDefault="00256773" w:rsidP="00256773">
      <w:pPr>
        <w:pStyle w:val="Default"/>
        <w:spacing w:after="18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Remunerazione del capitale investito netto - R </w:t>
      </w:r>
    </w:p>
    <w:p w14:paraId="3F9BAA48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• Remunerazione delle immobilizzazioni in corso – Rlic </w:t>
      </w:r>
    </w:p>
    <w:p w14:paraId="51E06EC3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</w:p>
    <w:p w14:paraId="44C14A4C" w14:textId="6053601D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 costi di cui sopra sono definiti, in conformità con quanto previsto dal MTR, sulla base di quanto risultante dalle scritture contabili </w:t>
      </w:r>
      <w:r w:rsidR="00A00B94">
        <w:rPr>
          <w:rFonts w:asciiTheme="minorHAnsi" w:hAnsiTheme="minorHAnsi" w:cstheme="minorHAnsi"/>
        </w:rPr>
        <w:t xml:space="preserve">del </w:t>
      </w:r>
      <w:r w:rsidR="00F606FC">
        <w:rPr>
          <w:rFonts w:asciiTheme="minorHAnsi" w:hAnsiTheme="minorHAnsi" w:cstheme="minorHAnsi"/>
        </w:rPr>
        <w:t>Comune di ________________</w:t>
      </w:r>
      <w:r w:rsidRPr="008641FE">
        <w:rPr>
          <w:rFonts w:asciiTheme="minorHAnsi" w:hAnsiTheme="minorHAnsi" w:cstheme="minorHAnsi"/>
        </w:rPr>
        <w:t xml:space="preserve"> con riferimento all’anno 201</w:t>
      </w:r>
      <w:r w:rsidR="00993882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 (corrispondente all’anno “a-2” rispetto al 202</w:t>
      </w:r>
      <w:r w:rsidR="00993882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). </w:t>
      </w:r>
    </w:p>
    <w:p w14:paraId="4304024E" w14:textId="77777777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464C194E" w14:textId="51CAABBF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>Conguaglio relativo all’anno 201</w:t>
      </w:r>
      <w:r w:rsidR="00C67B70">
        <w:rPr>
          <w:rFonts w:asciiTheme="minorHAnsi" w:hAnsiTheme="minorHAnsi" w:cstheme="minorHAnsi"/>
          <w:b/>
          <w:bCs/>
        </w:rPr>
        <w:t>9</w:t>
      </w:r>
      <w:r w:rsidRPr="008641FE">
        <w:rPr>
          <w:rFonts w:asciiTheme="minorHAnsi" w:hAnsiTheme="minorHAnsi" w:cstheme="minorHAnsi"/>
          <w:b/>
          <w:bCs/>
        </w:rPr>
        <w:t xml:space="preserve"> </w:t>
      </w:r>
    </w:p>
    <w:p w14:paraId="1E103A23" w14:textId="0E6D5B64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Le componenti (fissa e variabile) relative all’eventuale conguaglio sull’anno 201</w:t>
      </w:r>
      <w:r w:rsidR="00C67B70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 (RC) sono state definite in conformità con quanto previsto dagli artt. 15 e 16 dell’All. A del MTR. </w:t>
      </w:r>
    </w:p>
    <w:p w14:paraId="6F93004B" w14:textId="0844F3B9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>Si sono a tal fine individuati innanzitutto i costi efficienti di esercizio e di investimento riconosciuti per l’anno 201</w:t>
      </w:r>
      <w:r w:rsidR="00C67B70">
        <w:rPr>
          <w:rFonts w:asciiTheme="minorHAnsi" w:hAnsiTheme="minorHAnsi" w:cstheme="minorHAnsi"/>
        </w:rPr>
        <w:t>9</w:t>
      </w:r>
      <w:r w:rsidRPr="008641FE">
        <w:rPr>
          <w:rFonts w:asciiTheme="minorHAnsi" w:hAnsiTheme="minorHAnsi" w:cstheme="minorHAnsi"/>
        </w:rPr>
        <w:t xml:space="preserve">, sulla base di quanto risultante dalle scritture contabili con riferimento all’anno 2017. </w:t>
      </w:r>
    </w:p>
    <w:p w14:paraId="757F2432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definizione dei suddetti costi è stata effettuata, nel rispetto del MTR. </w:t>
      </w:r>
    </w:p>
    <w:p w14:paraId="3B3DF80E" w14:textId="6BCD4D25" w:rsidR="00A00B94" w:rsidRPr="008641FE" w:rsidRDefault="00A00B94" w:rsidP="00256773">
      <w:pPr>
        <w:pStyle w:val="Default"/>
        <w:jc w:val="both"/>
        <w:rPr>
          <w:rFonts w:asciiTheme="minorHAnsi" w:hAnsiTheme="minorHAnsi" w:cstheme="minorHAnsi"/>
        </w:rPr>
      </w:pPr>
    </w:p>
    <w:p w14:paraId="743B0DD4" w14:textId="7777777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Limite alla crescita annuale delle entrate tariffarie </w:t>
      </w:r>
    </w:p>
    <w:p w14:paraId="188E662B" w14:textId="781DD2E7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Il </w:t>
      </w:r>
      <w:r w:rsidR="00F606FC" w:rsidRPr="00462664">
        <w:rPr>
          <w:rFonts w:asciiTheme="minorHAnsi" w:hAnsiTheme="minorHAnsi" w:cstheme="minorHAnsi"/>
          <w:highlight w:val="yellow"/>
        </w:rPr>
        <w:t>Comune di ________________</w:t>
      </w:r>
      <w:r w:rsidRPr="008641FE">
        <w:rPr>
          <w:rFonts w:asciiTheme="minorHAnsi" w:hAnsiTheme="minorHAnsi" w:cstheme="minorHAnsi"/>
        </w:rPr>
        <w:t xml:space="preserve">, al fine anche di perseguire il contenimento degli impatti sulla tariffa agli utenti e nel contempo di garantire l’equilibrio economico finanziario della gestione, tenendo conto anche dei risultati conseguiti sul bacino complessivo in termini di qualità del servizio agli utenti e di efficiente e sostenibile gestione ambientale dei rifiuti prodotti, ha stabilito di valorizzazione del coefficiente di recupero di produttività X pari a </w:t>
      </w:r>
      <w:r w:rsidR="00F606FC" w:rsidRPr="00F606FC">
        <w:rPr>
          <w:rFonts w:asciiTheme="minorHAnsi" w:hAnsiTheme="minorHAnsi" w:cstheme="minorHAnsi"/>
          <w:highlight w:val="yellow"/>
        </w:rPr>
        <w:t>X,X</w:t>
      </w:r>
      <w:r w:rsidRPr="008641FE">
        <w:rPr>
          <w:rFonts w:asciiTheme="minorHAnsi" w:hAnsiTheme="minorHAnsi" w:cstheme="minorHAnsi"/>
        </w:rPr>
        <w:t xml:space="preserve">%, in quanto per l’anno 2020 </w:t>
      </w:r>
      <w:r w:rsidR="00F606FC" w:rsidRPr="00F606FC">
        <w:rPr>
          <w:rFonts w:asciiTheme="minorHAnsi" w:hAnsiTheme="minorHAnsi" w:cstheme="minorHAnsi"/>
          <w:highlight w:val="yellow"/>
        </w:rPr>
        <w:t>sono/</w:t>
      </w:r>
      <w:r w:rsidRPr="00F606FC">
        <w:rPr>
          <w:rFonts w:asciiTheme="minorHAnsi" w:hAnsiTheme="minorHAnsi" w:cstheme="minorHAnsi"/>
          <w:highlight w:val="yellow"/>
        </w:rPr>
        <w:t>non sono</w:t>
      </w:r>
      <w:r w:rsidRPr="008641FE">
        <w:rPr>
          <w:rFonts w:asciiTheme="minorHAnsi" w:hAnsiTheme="minorHAnsi" w:cstheme="minorHAnsi"/>
        </w:rPr>
        <w:t xml:space="preserve"> previste variazioni attese di perimetro (PG), </w:t>
      </w:r>
      <w:r w:rsidR="00F606FC">
        <w:rPr>
          <w:rFonts w:asciiTheme="minorHAnsi" w:hAnsiTheme="minorHAnsi" w:cstheme="minorHAnsi"/>
        </w:rPr>
        <w:t>(</w:t>
      </w:r>
      <w:r w:rsidRPr="00F606FC">
        <w:rPr>
          <w:rFonts w:asciiTheme="minorHAnsi" w:hAnsiTheme="minorHAnsi" w:cstheme="minorHAnsi"/>
          <w:i/>
          <w:iCs/>
        </w:rPr>
        <w:t>costituite dalla variazione delle attività come ad esempio il passaggio dalla raccolta stradale alla raccolta porta a porta o per processi di aggregazione delle gestioni e non sono inoltre previste variazioni alle caratteristiche del servizio intese come variazioni delle modalità e caratteristiche del servizio o dal miglioramento delle prestazioni erogate agli utenti</w:t>
      </w:r>
      <w:r w:rsidR="00F606FC">
        <w:rPr>
          <w:rFonts w:asciiTheme="minorHAnsi" w:hAnsiTheme="minorHAnsi" w:cstheme="minorHAnsi"/>
        </w:rPr>
        <w:t>)</w:t>
      </w:r>
      <w:r w:rsidRPr="008641FE">
        <w:rPr>
          <w:rFonts w:asciiTheme="minorHAnsi" w:hAnsiTheme="minorHAnsi" w:cstheme="minorHAnsi"/>
        </w:rPr>
        <w:t xml:space="preserve">. </w:t>
      </w:r>
    </w:p>
    <w:p w14:paraId="480FBBE5" w14:textId="5C1F65D4" w:rsidR="00E135F9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lastRenderedPageBreak/>
        <w:t xml:space="preserve">Essendo il tasso di inflazione programmata Rpi pari a 1,7% (si veda sempre comma 4.3 dell’All. A), ne risulta un valore di limite alla crescita delle tariffe ρ pari a </w:t>
      </w:r>
      <w:r w:rsidRPr="00F606FC">
        <w:rPr>
          <w:rFonts w:asciiTheme="minorHAnsi" w:hAnsiTheme="minorHAnsi" w:cstheme="minorHAnsi"/>
          <w:highlight w:val="yellow"/>
        </w:rPr>
        <w:t>+</w:t>
      </w:r>
      <w:r w:rsidR="00F606FC" w:rsidRPr="00F606FC">
        <w:rPr>
          <w:rFonts w:asciiTheme="minorHAnsi" w:hAnsiTheme="minorHAnsi" w:cstheme="minorHAnsi"/>
          <w:highlight w:val="yellow"/>
        </w:rPr>
        <w:t>X,X</w:t>
      </w:r>
      <w:r w:rsidRPr="008641FE">
        <w:rPr>
          <w:rFonts w:asciiTheme="minorHAnsi" w:hAnsiTheme="minorHAnsi" w:cstheme="minorHAnsi"/>
        </w:rPr>
        <w:t xml:space="preserve">%. </w:t>
      </w:r>
    </w:p>
    <w:p w14:paraId="399E1C75" w14:textId="01B681E9" w:rsidR="00344326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6378"/>
      </w:tblGrid>
      <w:tr w:rsidR="00344326" w:rsidRPr="00474FBD" w14:paraId="4CFED8AA" w14:textId="77777777" w:rsidTr="00344326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F409E1E" w14:textId="77777777" w:rsidR="00344326" w:rsidRPr="00474FBD" w:rsidRDefault="00344326" w:rsidP="00AC3B92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b/>
                <w:bCs/>
                <w:i/>
                <w:iCs/>
                <w:color w:val="000000"/>
                <w:sz w:val="22"/>
                <w:szCs w:val="22"/>
              </w:rPr>
              <w:t>Limite alla crescita annuale</w:t>
            </w:r>
          </w:p>
        </w:tc>
      </w:tr>
      <w:tr w:rsidR="00344326" w:rsidRPr="00474FBD" w14:paraId="63160372" w14:textId="77777777" w:rsidTr="00344326">
        <w:trPr>
          <w:trHeight w:val="34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D95" w14:textId="77777777" w:rsidR="00344326" w:rsidRPr="00474FBD" w:rsidRDefault="00344326" w:rsidP="00AC3B92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perscript"/>
              </w:rPr>
              <w:t>old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bscript"/>
              </w:rPr>
              <w:t>2019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7F670" w14:textId="79E59582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  <w:tr w:rsidR="00344326" w:rsidRPr="00474FBD" w14:paraId="39E9EE25" w14:textId="77777777" w:rsidTr="00344326">
        <w:trPr>
          <w:trHeight w:val="33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7AB" w14:textId="77777777" w:rsidR="00344326" w:rsidRPr="00474FBD" w:rsidRDefault="00344326" w:rsidP="00AC3B92">
            <w:pPr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Symbol" w:hAnsi="Symbol" w:cs="Calibri"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i/>
                <w:iCs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1C39B" w14:textId="26582654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  <w:tr w:rsidR="00344326" w:rsidRPr="00474FBD" w14:paraId="53B30B74" w14:textId="77777777" w:rsidTr="00344326">
        <w:trPr>
          <w:trHeight w:val="336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D4D" w14:textId="77777777" w:rsidR="00344326" w:rsidRPr="00474FBD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4FBD">
              <w:rPr>
                <w:rFonts w:ascii="Symbol" w:hAnsi="Symbol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a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/</w:t>
            </w:r>
            <w:r w:rsidRPr="00474FBD">
              <w:rPr>
                <w:rFonts w:ascii="Symbol" w:hAnsi="Symbol" w:cs="Calibri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T</w:t>
            </w:r>
            <w:r w:rsidRPr="00474FBD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a-1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3C755" w14:textId="41EE89BC" w:rsidR="00344326" w:rsidRPr="00F606FC" w:rsidRDefault="00F606FC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474FBD" w14:paraId="10B5E523" w14:textId="77777777" w:rsidTr="00344326">
        <w:trPr>
          <w:trHeight w:val="288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397C" w14:textId="77777777" w:rsidR="00344326" w:rsidRPr="00474FBD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color w:val="000000"/>
                <w:sz w:val="22"/>
                <w:szCs w:val="22"/>
              </w:rPr>
              <w:t>Limite alla crescita annuale (1+ρ)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90372" w14:textId="232133DC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474FBD" w14:paraId="606EA93F" w14:textId="77777777" w:rsidTr="00344326">
        <w:trPr>
          <w:trHeight w:val="294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673" w14:textId="77777777" w:rsidR="00344326" w:rsidRPr="00474FBD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474FBD">
              <w:rPr>
                <w:rFonts w:cs="Calibri"/>
                <w:color w:val="000000"/>
                <w:sz w:val="22"/>
                <w:szCs w:val="22"/>
              </w:rPr>
              <w:t>Limite alla crescita annuale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9F3C" w14:textId="686B321A" w:rsidR="00344326" w:rsidRPr="00F606FC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  <w:r w:rsidR="00344326" w:rsidRPr="00F606FC">
              <w:rPr>
                <w:rFonts w:cs="Calibri"/>
                <w:color w:val="000000"/>
                <w:sz w:val="22"/>
                <w:szCs w:val="22"/>
                <w:highlight w:val="yellow"/>
              </w:rPr>
              <w:t xml:space="preserve"> €</w:t>
            </w:r>
          </w:p>
        </w:tc>
      </w:tr>
    </w:tbl>
    <w:p w14:paraId="51A26D1C" w14:textId="77777777" w:rsidR="00344326" w:rsidRPr="008641FE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p w14:paraId="4E67F7AE" w14:textId="1D2385F3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Gradualità per l’annualità 2018 </w:t>
      </w:r>
      <w:r w:rsidR="00C815C1">
        <w:rPr>
          <w:rFonts w:asciiTheme="minorHAnsi" w:hAnsiTheme="minorHAnsi" w:cstheme="minorHAnsi"/>
          <w:b/>
          <w:bCs/>
        </w:rPr>
        <w:t>e 2019</w:t>
      </w:r>
    </w:p>
    <w:p w14:paraId="12AE2872" w14:textId="65BF6789" w:rsidR="004F4D67" w:rsidRDefault="00E135F9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È</w:t>
      </w:r>
      <w:r w:rsidR="00256773" w:rsidRPr="008641FE">
        <w:rPr>
          <w:rFonts w:asciiTheme="minorHAnsi" w:hAnsiTheme="minorHAnsi" w:cstheme="minorHAnsi"/>
        </w:rPr>
        <w:t xml:space="preserve"> stata adot</w:t>
      </w:r>
      <w:r>
        <w:rPr>
          <w:rFonts w:asciiTheme="minorHAnsi" w:hAnsiTheme="minorHAnsi" w:cstheme="minorHAnsi"/>
        </w:rPr>
        <w:t>t</w:t>
      </w:r>
      <w:r w:rsidR="00256773" w:rsidRPr="008641FE">
        <w:rPr>
          <w:rFonts w:asciiTheme="minorHAnsi" w:hAnsiTheme="minorHAnsi" w:cstheme="minorHAnsi"/>
        </w:rPr>
        <w:t xml:space="preserve">ata una valorizzazione del coefficiente di gradualità “(1+γ)” basata sulla tabella riportata al </w:t>
      </w:r>
      <w:r w:rsidR="00256773" w:rsidRPr="00F606FC">
        <w:rPr>
          <w:rFonts w:asciiTheme="minorHAnsi" w:hAnsiTheme="minorHAnsi" w:cstheme="minorHAnsi"/>
          <w:highlight w:val="yellow"/>
        </w:rPr>
        <w:t>comma 16.</w:t>
      </w:r>
      <w:r w:rsidR="008840CF" w:rsidRPr="00F606FC">
        <w:rPr>
          <w:rFonts w:asciiTheme="minorHAnsi" w:hAnsiTheme="minorHAnsi" w:cstheme="minorHAnsi"/>
          <w:highlight w:val="yellow"/>
        </w:rPr>
        <w:t>5</w:t>
      </w:r>
      <w:r w:rsidR="00F606FC" w:rsidRPr="00F606FC">
        <w:rPr>
          <w:rFonts w:asciiTheme="minorHAnsi" w:hAnsiTheme="minorHAnsi" w:cstheme="minorHAnsi"/>
          <w:highlight w:val="yellow"/>
        </w:rPr>
        <w:t>/16.6</w:t>
      </w:r>
      <w:r w:rsidR="00256773" w:rsidRPr="008641FE">
        <w:rPr>
          <w:rFonts w:asciiTheme="minorHAnsi" w:hAnsiTheme="minorHAnsi" w:cstheme="minorHAnsi"/>
        </w:rPr>
        <w:t xml:space="preserve"> dell’All. A (corrispondente al caso di costi unitari effettivi </w:t>
      </w:r>
      <w:r w:rsidR="00F606FC" w:rsidRPr="00F606FC">
        <w:rPr>
          <w:rFonts w:asciiTheme="minorHAnsi" w:hAnsiTheme="minorHAnsi" w:cstheme="minorHAnsi"/>
          <w:highlight w:val="yellow"/>
        </w:rPr>
        <w:t>inferiori/</w:t>
      </w:r>
      <w:r w:rsidR="008369C1" w:rsidRPr="00F606FC">
        <w:rPr>
          <w:rFonts w:asciiTheme="minorHAnsi" w:hAnsiTheme="minorHAnsi" w:cstheme="minorHAnsi"/>
          <w:highlight w:val="yellow"/>
        </w:rPr>
        <w:t>superiori</w:t>
      </w:r>
      <w:r w:rsidR="00256773" w:rsidRPr="008641FE">
        <w:rPr>
          <w:rFonts w:asciiTheme="minorHAnsi" w:hAnsiTheme="minorHAnsi" w:cstheme="minorHAnsi"/>
        </w:rPr>
        <w:t xml:space="preserve"> al benchmark di riferimento, vale a dire al cosiddetto “fabbisogno standard” di cui all’art. 1 comma 653 della L. 147/2013)</w:t>
      </w:r>
      <w:r w:rsidR="004F4D67">
        <w:rPr>
          <w:rFonts w:asciiTheme="minorHAnsi" w:hAnsiTheme="minorHAnsi" w:cstheme="minorHAnsi"/>
        </w:rPr>
        <w:t>.</w:t>
      </w:r>
    </w:p>
    <w:p w14:paraId="7AF8A5A4" w14:textId="3FB160DA" w:rsidR="008369C1" w:rsidRDefault="004F4D67" w:rsidP="00256773">
      <w:pPr>
        <w:pStyle w:val="Default"/>
        <w:jc w:val="both"/>
      </w:pPr>
      <w:r>
        <w:t xml:space="preserve">Il coefficiente di gradualità è stato considerato pari al </w:t>
      </w:r>
      <w:r w:rsidRPr="00F606FC">
        <w:rPr>
          <w:highlight w:val="yellow"/>
        </w:rPr>
        <w:t xml:space="preserve">valor </w:t>
      </w:r>
      <w:r w:rsidR="00F606FC" w:rsidRPr="00F606FC">
        <w:rPr>
          <w:highlight w:val="yellow"/>
        </w:rPr>
        <w:t>minimo/</w:t>
      </w:r>
      <w:r w:rsidRPr="00F606FC">
        <w:rPr>
          <w:highlight w:val="yellow"/>
        </w:rPr>
        <w:t>medio</w:t>
      </w:r>
      <w:r w:rsidR="00F606FC" w:rsidRPr="00F606FC">
        <w:rPr>
          <w:highlight w:val="yellow"/>
        </w:rPr>
        <w:t>/massimo/altro</w:t>
      </w:r>
      <w:r>
        <w:t xml:space="preserve"> dell’intervallo di riferimento ritenendo in ogni caso soddisfacenti le prestazioni di servizio erogato in particolar modo in relazione agli obiettivi minimi identificati relativamente a</w:t>
      </w:r>
      <w:r w:rsidR="008369C1">
        <w:t>lla raccolta differenziata.</w:t>
      </w:r>
    </w:p>
    <w:p w14:paraId="0595B564" w14:textId="63C30052" w:rsidR="00256773" w:rsidRPr="008641FE" w:rsidRDefault="008369C1" w:rsidP="0025677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56773" w:rsidRPr="008641FE">
        <w:rPr>
          <w:rFonts w:asciiTheme="minorHAnsi" w:hAnsiTheme="minorHAnsi" w:cstheme="minorHAnsi"/>
        </w:rPr>
        <w:t>n particolare i valori delle tre componenti γ1, γ2 e γ3 sono stati assunti pari a</w:t>
      </w:r>
      <w:r w:rsidR="00E135F9">
        <w:rPr>
          <w:rFonts w:asciiTheme="minorHAnsi" w:hAnsiTheme="minorHAnsi" w:cstheme="minorHAnsi"/>
        </w:rPr>
        <w:t>i valori</w:t>
      </w:r>
      <w:r w:rsidR="00256773" w:rsidRPr="008641FE">
        <w:rPr>
          <w:rFonts w:asciiTheme="minorHAnsi" w:hAnsiTheme="minorHAnsi" w:cstheme="minorHAnsi"/>
        </w:rPr>
        <w:t xml:space="preserve"> -</w:t>
      </w:r>
      <w:r w:rsidR="00256773" w:rsidRPr="00F606FC">
        <w:rPr>
          <w:rFonts w:asciiTheme="minorHAnsi" w:hAnsiTheme="minorHAnsi" w:cstheme="minorHAnsi"/>
          <w:highlight w:val="yellow"/>
        </w:rPr>
        <w:t>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="00256773" w:rsidRPr="00F606FC">
        <w:rPr>
          <w:rFonts w:asciiTheme="minorHAnsi" w:hAnsiTheme="minorHAnsi" w:cstheme="minorHAnsi"/>
          <w:highlight w:val="yellow"/>
        </w:rPr>
        <w:t>, -0,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="00256773" w:rsidRPr="00F606FC">
        <w:rPr>
          <w:rFonts w:asciiTheme="minorHAnsi" w:hAnsiTheme="minorHAnsi" w:cstheme="minorHAnsi"/>
          <w:highlight w:val="yellow"/>
        </w:rPr>
        <w:t xml:space="preserve"> e </w:t>
      </w:r>
      <w:r w:rsidRPr="00F606FC">
        <w:rPr>
          <w:rFonts w:asciiTheme="minorHAnsi" w:hAnsiTheme="minorHAnsi" w:cstheme="minorHAnsi"/>
          <w:highlight w:val="yellow"/>
        </w:rPr>
        <w:t>-</w:t>
      </w:r>
      <w:r w:rsidR="00256773" w:rsidRPr="00F606FC">
        <w:rPr>
          <w:rFonts w:asciiTheme="minorHAnsi" w:hAnsiTheme="minorHAnsi" w:cstheme="minorHAnsi"/>
          <w:highlight w:val="yellow"/>
        </w:rPr>
        <w:t>0,</w:t>
      </w:r>
      <w:r w:rsidR="00F606FC" w:rsidRPr="00F606FC">
        <w:rPr>
          <w:rFonts w:asciiTheme="minorHAnsi" w:hAnsiTheme="minorHAnsi" w:cstheme="minorHAnsi"/>
          <w:highlight w:val="yellow"/>
        </w:rPr>
        <w:t>XX</w:t>
      </w:r>
      <w:r w:rsidR="00E135F9">
        <w:rPr>
          <w:rFonts w:asciiTheme="minorHAnsi" w:hAnsiTheme="minorHAnsi" w:cstheme="minorHAnsi"/>
        </w:rPr>
        <w:t>.</w:t>
      </w:r>
    </w:p>
    <w:p w14:paraId="5B5C7560" w14:textId="7AC72D61" w:rsidR="00256773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</w:rPr>
        <w:t xml:space="preserve">La valorizzazione del numero di rate “r” è considerata pari a </w:t>
      </w:r>
      <w:r w:rsidR="00F606FC" w:rsidRPr="00F606FC">
        <w:rPr>
          <w:rFonts w:asciiTheme="minorHAnsi" w:hAnsiTheme="minorHAnsi" w:cstheme="minorHAnsi"/>
          <w:highlight w:val="yellow"/>
        </w:rPr>
        <w:t>X</w:t>
      </w:r>
      <w:r w:rsidRPr="008641FE">
        <w:rPr>
          <w:rFonts w:asciiTheme="minorHAnsi" w:hAnsiTheme="minorHAnsi" w:cstheme="minorHAnsi"/>
        </w:rPr>
        <w:t xml:space="preserve">, al fine di esporre </w:t>
      </w:r>
      <w:r w:rsidR="00E135F9">
        <w:rPr>
          <w:rFonts w:asciiTheme="minorHAnsi" w:hAnsiTheme="minorHAnsi" w:cstheme="minorHAnsi"/>
        </w:rPr>
        <w:t xml:space="preserve">al minimo </w:t>
      </w:r>
      <w:r w:rsidRPr="008641FE">
        <w:rPr>
          <w:rFonts w:asciiTheme="minorHAnsi" w:hAnsiTheme="minorHAnsi" w:cstheme="minorHAnsi"/>
        </w:rPr>
        <w:t>l’impatto potenziale del conguaglio sul PEF 202</w:t>
      </w:r>
      <w:r w:rsidR="00742D4B">
        <w:rPr>
          <w:rFonts w:asciiTheme="minorHAnsi" w:hAnsiTheme="minorHAnsi" w:cstheme="minorHAnsi"/>
        </w:rPr>
        <w:t>1</w:t>
      </w:r>
      <w:r w:rsidRPr="008641FE">
        <w:rPr>
          <w:rFonts w:asciiTheme="minorHAnsi" w:hAnsiTheme="minorHAnsi" w:cstheme="minorHAnsi"/>
        </w:rPr>
        <w:t xml:space="preserve">. </w:t>
      </w:r>
    </w:p>
    <w:p w14:paraId="45E0FE28" w14:textId="638323B0" w:rsidR="00344326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7996"/>
      </w:tblGrid>
      <w:tr w:rsidR="00344326" w:rsidRPr="00552516" w14:paraId="1DEE49DB" w14:textId="77777777" w:rsidTr="00344326">
        <w:trPr>
          <w:trHeight w:val="288"/>
          <w:jc w:val="center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9BE6B3" w14:textId="77777777" w:rsidR="00344326" w:rsidRPr="00552516" w:rsidRDefault="00344326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52516">
              <w:rPr>
                <w:rFonts w:cs="Calibri"/>
                <w:b/>
                <w:bCs/>
                <w:color w:val="000000"/>
                <w:sz w:val="22"/>
                <w:szCs w:val="22"/>
              </w:rPr>
              <w:t>Componenti a conguaglio 2018</w:t>
            </w:r>
          </w:p>
        </w:tc>
      </w:tr>
      <w:tr w:rsidR="00344326" w:rsidRPr="00552516" w14:paraId="0A6A7A7E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0E74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B6550" w14:textId="0A219805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D7746D1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F1BE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C1D0" w14:textId="1699D9F3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C6D0C0C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49C4F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+ 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817B" w14:textId="01300936" w:rsidR="00344326" w:rsidRPr="00E736FA" w:rsidRDefault="00F606FC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6DB72246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40353" w14:textId="77777777" w:rsidR="00344326" w:rsidRPr="00552516" w:rsidRDefault="00344326" w:rsidP="00AC3B92">
            <w:pPr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>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TV,a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+ RC</w:t>
            </w:r>
            <w:r w:rsidRPr="00552516">
              <w:rPr>
                <w:rFonts w:ascii="Cambria" w:hAnsi="Cambria" w:cs="Calibri"/>
                <w:b/>
                <w:bCs/>
                <w:i/>
                <w:iCs/>
                <w:color w:val="000000"/>
                <w:sz w:val="22"/>
                <w:szCs w:val="22"/>
                <w:vertAlign w:val="subscript"/>
              </w:rPr>
              <w:t>TF,a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4E43" w14:textId="30140348" w:rsidR="00344326" w:rsidRPr="00E736FA" w:rsidRDefault="00E736FA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&lt;/</w:t>
            </w:r>
            <w:r w:rsidR="00344326"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&gt;0</w:t>
            </w:r>
          </w:p>
        </w:tc>
      </w:tr>
      <w:tr w:rsidR="00344326" w:rsidRPr="00552516" w14:paraId="200A3DB0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1A4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1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3DF2" w14:textId="4ACF3F47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4BA87CD6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5B6F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8AA5" w14:textId="0BBB5A7E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7C6EE68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ED9E" w14:textId="77777777" w:rsidR="00344326" w:rsidRPr="00552516" w:rsidRDefault="00344326" w:rsidP="00AC3B92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g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  <w:vertAlign w:val="subscript"/>
              </w:rPr>
              <w:t>3</w:t>
            </w:r>
            <w:r w:rsidRPr="00552516">
              <w:rPr>
                <w:rFonts w:ascii="Symbol" w:hAnsi="Symbol" w:cs="Calibri"/>
                <w:color w:val="000000"/>
                <w:sz w:val="22"/>
                <w:szCs w:val="22"/>
              </w:rPr>
              <w:t>,</w:t>
            </w:r>
            <w:r w:rsidRPr="00552516">
              <w:rPr>
                <w:rFonts w:cs="Calibri"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9200" w14:textId="2D8B4321" w:rsidR="00344326" w:rsidRPr="00E736FA" w:rsidRDefault="00344326" w:rsidP="00AC3B92">
            <w:pPr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E4CD38B" w14:textId="77777777" w:rsidTr="00344326">
        <w:trPr>
          <w:trHeight w:val="336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CE8A" w14:textId="77777777" w:rsidR="00344326" w:rsidRPr="00552516" w:rsidRDefault="00344326" w:rsidP="00AC3B92">
            <w:pPr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</w:pPr>
            <w:r w:rsidRPr="00552516"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t>g</w:t>
            </w:r>
            <w:r w:rsidRPr="00552516">
              <w:rPr>
                <w:rFonts w:cs="Calibri"/>
                <w:b/>
                <w:bCs/>
                <w:color w:val="000000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7E44" w14:textId="529B1B09" w:rsidR="00344326" w:rsidRPr="00E736FA" w:rsidRDefault="00344326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  <w:tr w:rsidR="00344326" w:rsidRPr="00552516" w14:paraId="0B176E6E" w14:textId="77777777" w:rsidTr="00344326">
        <w:trPr>
          <w:trHeight w:val="288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0FF" w14:textId="77777777" w:rsidR="00344326" w:rsidRPr="00552516" w:rsidRDefault="00344326" w:rsidP="00AC3B92">
            <w:pPr>
              <w:rPr>
                <w:rFonts w:cs="Calibri"/>
                <w:color w:val="000000"/>
                <w:sz w:val="22"/>
                <w:szCs w:val="22"/>
              </w:rPr>
            </w:pPr>
            <w:r w:rsidRPr="00552516">
              <w:rPr>
                <w:rFonts w:cs="Calibri"/>
                <w:color w:val="000000"/>
                <w:sz w:val="22"/>
                <w:szCs w:val="22"/>
              </w:rPr>
              <w:t xml:space="preserve"> r 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74A3" w14:textId="0DEA64B4" w:rsidR="00344326" w:rsidRPr="00E736FA" w:rsidRDefault="00E736FA" w:rsidP="00AC3B9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736FA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</w:rPr>
              <w:t>-</w:t>
            </w:r>
          </w:p>
        </w:tc>
      </w:tr>
    </w:tbl>
    <w:p w14:paraId="38FD0B01" w14:textId="77777777" w:rsidR="00344326" w:rsidRPr="008641FE" w:rsidRDefault="00344326" w:rsidP="00256773">
      <w:pPr>
        <w:pStyle w:val="Default"/>
        <w:jc w:val="both"/>
        <w:rPr>
          <w:rFonts w:asciiTheme="minorHAnsi" w:hAnsiTheme="minorHAnsi" w:cstheme="minorHAnsi"/>
        </w:rPr>
      </w:pPr>
    </w:p>
    <w:p w14:paraId="3AD658FF" w14:textId="77777777" w:rsidR="00E135F9" w:rsidRDefault="00E135F9" w:rsidP="0025677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050FB89F" w14:textId="03CBC1CC" w:rsidR="00256773" w:rsidRPr="008641FE" w:rsidRDefault="00256773" w:rsidP="00256773">
      <w:pPr>
        <w:pStyle w:val="Default"/>
        <w:jc w:val="both"/>
        <w:rPr>
          <w:rFonts w:asciiTheme="minorHAnsi" w:hAnsiTheme="minorHAnsi" w:cstheme="minorHAnsi"/>
        </w:rPr>
      </w:pPr>
      <w:r w:rsidRPr="008641FE">
        <w:rPr>
          <w:rFonts w:asciiTheme="minorHAnsi" w:hAnsiTheme="minorHAnsi" w:cstheme="minorHAnsi"/>
          <w:b/>
          <w:bCs/>
        </w:rPr>
        <w:t xml:space="preserve">Valorizzazione dei fattori di </w:t>
      </w:r>
      <w:r w:rsidRPr="008641FE">
        <w:rPr>
          <w:rFonts w:asciiTheme="minorHAnsi" w:hAnsiTheme="minorHAnsi" w:cstheme="minorHAnsi"/>
          <w:b/>
          <w:bCs/>
          <w:i/>
          <w:iCs/>
        </w:rPr>
        <w:t xml:space="preserve">sharing </w:t>
      </w:r>
    </w:p>
    <w:p w14:paraId="6C20D026" w14:textId="77777777" w:rsidR="008369C1" w:rsidRPr="008369C1" w:rsidRDefault="008369C1" w:rsidP="008369C1">
      <w:pPr>
        <w:pStyle w:val="Default"/>
        <w:jc w:val="both"/>
        <w:rPr>
          <w:rFonts w:asciiTheme="minorHAnsi" w:hAnsiTheme="minorHAnsi" w:cstheme="minorHAnsi"/>
        </w:rPr>
      </w:pPr>
      <w:r w:rsidRPr="008369C1">
        <w:rPr>
          <w:rFonts w:asciiTheme="minorHAnsi" w:hAnsiTheme="minorHAnsi" w:cstheme="minorHAnsi"/>
        </w:rPr>
        <w:t>I fattori di sharing sono stati definiti pari al massimo valore previsto dal MTR in quanto anche da contratto stipulato con il gestore i proventi devono essere considerati in detrazione al PEF.</w:t>
      </w:r>
    </w:p>
    <w:p w14:paraId="2F77922F" w14:textId="307A6E93" w:rsidR="00E135F9" w:rsidRPr="00E135F9" w:rsidRDefault="008369C1" w:rsidP="00E135F9">
      <w:pPr>
        <w:pStyle w:val="Default"/>
        <w:jc w:val="both"/>
        <w:rPr>
          <w:rFonts w:asciiTheme="minorHAnsi" w:hAnsiTheme="minorHAnsi" w:cstheme="minorHAnsi"/>
        </w:rPr>
      </w:pPr>
      <w:r w:rsidRPr="008369C1">
        <w:rPr>
          <w:rFonts w:asciiTheme="minorHAnsi" w:hAnsiTheme="minorHAnsi" w:cstheme="minorHAnsi"/>
        </w:rPr>
        <w:t xml:space="preserve">Il valore b è definito </w:t>
      </w:r>
      <w:r w:rsidRPr="00E736FA">
        <w:rPr>
          <w:rFonts w:asciiTheme="minorHAnsi" w:hAnsiTheme="minorHAnsi" w:cstheme="minorHAnsi"/>
          <w:highlight w:val="yellow"/>
        </w:rPr>
        <w:t xml:space="preserve">pari a </w:t>
      </w:r>
      <w:r w:rsidR="00E736FA" w:rsidRPr="00E736FA">
        <w:rPr>
          <w:rFonts w:asciiTheme="minorHAnsi" w:hAnsiTheme="minorHAnsi" w:cstheme="minorHAnsi"/>
          <w:highlight w:val="yellow"/>
        </w:rPr>
        <w:t>X</w:t>
      </w:r>
      <w:r w:rsidRPr="00E736FA">
        <w:rPr>
          <w:rFonts w:asciiTheme="minorHAnsi" w:hAnsiTheme="minorHAnsi" w:cstheme="minorHAnsi"/>
          <w:highlight w:val="yellow"/>
        </w:rPr>
        <w:t xml:space="preserve"> e ω pari a </w:t>
      </w:r>
      <w:r w:rsidR="00E736FA" w:rsidRPr="00E736FA">
        <w:rPr>
          <w:rFonts w:asciiTheme="minorHAnsi" w:hAnsiTheme="minorHAnsi" w:cstheme="minorHAnsi"/>
          <w:highlight w:val="yellow"/>
        </w:rPr>
        <w:t>X</w:t>
      </w:r>
      <w:r w:rsidR="00E736FA">
        <w:rPr>
          <w:rFonts w:asciiTheme="minorHAnsi" w:hAnsiTheme="minorHAnsi" w:cstheme="minorHAnsi"/>
        </w:rPr>
        <w:t xml:space="preserve"> per le </w:t>
      </w:r>
      <w:r w:rsidR="00E736FA" w:rsidRPr="00E736FA">
        <w:rPr>
          <w:rFonts w:asciiTheme="minorHAnsi" w:hAnsiTheme="minorHAnsi" w:cstheme="minorHAnsi"/>
          <w:highlight w:val="yellow"/>
        </w:rPr>
        <w:t>seguenti motivazioni _________________.</w:t>
      </w:r>
    </w:p>
    <w:p w14:paraId="1AA1B44B" w14:textId="45A6DF40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>È stato inoltre verificato, in base all’articolo 6 del MTR, “I costi ammessi a riconoscimento tariffario sono calcolati secondo criteri di efficienza, considerando i costi al netto dell’IVA detraibile e delle imposte</w:t>
      </w:r>
      <w:r w:rsidR="008369C1">
        <w:rPr>
          <w:rFonts w:asciiTheme="minorHAnsi" w:hAnsiTheme="minorHAnsi" w:cstheme="minorHAnsi"/>
        </w:rPr>
        <w:t>”</w:t>
      </w:r>
      <w:r w:rsidRPr="00E135F9">
        <w:rPr>
          <w:rFonts w:asciiTheme="minorHAnsi" w:hAnsiTheme="minorHAnsi" w:cstheme="minorHAnsi"/>
        </w:rPr>
        <w:t xml:space="preserve">. </w:t>
      </w:r>
    </w:p>
    <w:p w14:paraId="1B679F58" w14:textId="77777777" w:rsid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535FD5C7" w14:textId="0C752464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lastRenderedPageBreak/>
        <w:t>Si attesta pertanto la coerenza e della congruità dei dati e delle informazioni necessari alla elaborazione del piano economico finanziario che evidenzia un costo complessivo del servizio di gestione dei rifiuti solidi urbani ed assimilati per l’anno 202</w:t>
      </w:r>
      <w:r w:rsidR="00742D4B">
        <w:rPr>
          <w:rFonts w:asciiTheme="minorHAnsi" w:hAnsiTheme="minorHAnsi" w:cstheme="minorHAnsi"/>
        </w:rPr>
        <w:t>1</w:t>
      </w:r>
      <w:r w:rsidRPr="00E135F9">
        <w:rPr>
          <w:rFonts w:asciiTheme="minorHAnsi" w:hAnsiTheme="minorHAnsi" w:cstheme="minorHAnsi"/>
        </w:rPr>
        <w:t xml:space="preserve"> è pari ad € </w:t>
      </w:r>
      <w:r w:rsidR="00E736FA" w:rsidRPr="00E736FA">
        <w:rPr>
          <w:rFonts w:asciiTheme="minorHAnsi" w:hAnsiTheme="minorHAnsi" w:cstheme="minorHAnsi"/>
          <w:highlight w:val="yellow"/>
        </w:rPr>
        <w:t>__________</w:t>
      </w:r>
      <w:r w:rsidR="008369C1" w:rsidRPr="00E736FA">
        <w:rPr>
          <w:rFonts w:asciiTheme="minorHAnsi" w:hAnsiTheme="minorHAnsi" w:cstheme="minorHAnsi"/>
          <w:highlight w:val="yellow"/>
        </w:rPr>
        <w:t>.</w:t>
      </w:r>
    </w:p>
    <w:p w14:paraId="3208103C" w14:textId="77777777" w:rsid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5964F983" w14:textId="77777777" w:rsidR="008369C1" w:rsidRDefault="008369C1" w:rsidP="00E135F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attesta i</w:t>
      </w:r>
      <w:r w:rsidR="00E135F9" w:rsidRPr="00E135F9">
        <w:rPr>
          <w:rFonts w:asciiTheme="minorHAnsi" w:hAnsiTheme="minorHAnsi" w:cstheme="minorHAnsi"/>
        </w:rPr>
        <w:t>n particolare:</w:t>
      </w:r>
    </w:p>
    <w:p w14:paraId="1E990F3B" w14:textId="2A60A9F6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 </w:t>
      </w:r>
    </w:p>
    <w:p w14:paraId="70EA1F66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a) la coerenza degli elementi di costo riportati nel PEF rispetto ai dati contabili dei gestori; </w:t>
      </w:r>
    </w:p>
    <w:p w14:paraId="60C38B82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b) il rispetto della metodologia prevista dal MTR per la determinazione dei costi riconosciuti; </w:t>
      </w:r>
    </w:p>
    <w:p w14:paraId="48CBD304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  <w:r w:rsidRPr="00E135F9">
        <w:rPr>
          <w:rFonts w:asciiTheme="minorHAnsi" w:hAnsiTheme="minorHAnsi" w:cstheme="minorHAnsi"/>
        </w:rPr>
        <w:t xml:space="preserve">c) il rispetto dell’equilibrio economico finanziario del gestore. </w:t>
      </w:r>
    </w:p>
    <w:p w14:paraId="4E6B23A8" w14:textId="77777777" w:rsidR="00E135F9" w:rsidRPr="00E135F9" w:rsidRDefault="00E135F9" w:rsidP="00E135F9">
      <w:pPr>
        <w:pStyle w:val="Default"/>
        <w:jc w:val="both"/>
        <w:rPr>
          <w:rFonts w:asciiTheme="minorHAnsi" w:hAnsiTheme="minorHAnsi" w:cstheme="minorHAnsi"/>
        </w:rPr>
      </w:pPr>
    </w:p>
    <w:p w14:paraId="7F43D0C0" w14:textId="2F2A7E91" w:rsidR="00E135F9" w:rsidRPr="00785FB8" w:rsidRDefault="00E736FA" w:rsidP="00E135F9">
      <w:pPr>
        <w:pStyle w:val="Default"/>
        <w:jc w:val="right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Luogo</w:t>
      </w:r>
      <w:r w:rsidR="00E135F9" w:rsidRPr="00785FB8">
        <w:rPr>
          <w:rFonts w:asciiTheme="minorHAnsi" w:hAnsiTheme="minorHAnsi" w:cstheme="minorHAnsi"/>
          <w:highlight w:val="yellow"/>
        </w:rPr>
        <w:t xml:space="preserve">, XX </w:t>
      </w:r>
      <w:r>
        <w:rPr>
          <w:rFonts w:asciiTheme="minorHAnsi" w:hAnsiTheme="minorHAnsi" w:cstheme="minorHAnsi"/>
          <w:highlight w:val="yellow"/>
        </w:rPr>
        <w:t>XX XX</w:t>
      </w:r>
      <w:r w:rsidR="00E135F9" w:rsidRPr="00785FB8">
        <w:rPr>
          <w:rFonts w:asciiTheme="minorHAnsi" w:hAnsiTheme="minorHAnsi" w:cstheme="minorHAnsi"/>
          <w:highlight w:val="yellow"/>
        </w:rPr>
        <w:t xml:space="preserve"> </w:t>
      </w:r>
    </w:p>
    <w:p w14:paraId="67AC4517" w14:textId="4E96EC01" w:rsidR="00E135F9" w:rsidRPr="00785FB8" w:rsidRDefault="00E135F9" w:rsidP="00E135F9">
      <w:pPr>
        <w:pStyle w:val="Default"/>
        <w:jc w:val="right"/>
        <w:rPr>
          <w:rFonts w:asciiTheme="minorHAnsi" w:hAnsiTheme="minorHAnsi" w:cstheme="minorHAnsi"/>
          <w:highlight w:val="yellow"/>
        </w:rPr>
      </w:pPr>
      <w:r w:rsidRPr="00785FB8">
        <w:rPr>
          <w:rFonts w:asciiTheme="minorHAnsi" w:hAnsiTheme="minorHAnsi" w:cstheme="minorHAnsi"/>
          <w:highlight w:val="yellow"/>
        </w:rPr>
        <w:t xml:space="preserve">Il Responsabile </w:t>
      </w:r>
      <w:r w:rsidR="00E736FA">
        <w:rPr>
          <w:rFonts w:asciiTheme="minorHAnsi" w:hAnsiTheme="minorHAnsi" w:cstheme="minorHAnsi"/>
          <w:highlight w:val="yellow"/>
        </w:rPr>
        <w:t>____________</w:t>
      </w:r>
      <w:r w:rsidRPr="00785FB8">
        <w:rPr>
          <w:rFonts w:asciiTheme="minorHAnsi" w:hAnsiTheme="minorHAnsi" w:cstheme="minorHAnsi"/>
          <w:highlight w:val="yellow"/>
        </w:rPr>
        <w:t xml:space="preserve"> </w:t>
      </w:r>
    </w:p>
    <w:p w14:paraId="472A6FF2" w14:textId="62019450" w:rsidR="00256773" w:rsidRDefault="00313B99" w:rsidP="00E135F9">
      <w:pPr>
        <w:pStyle w:val="Default"/>
        <w:jc w:val="right"/>
        <w:rPr>
          <w:rFonts w:asciiTheme="minorHAnsi" w:hAnsiTheme="minorHAnsi" w:cstheme="minorHAnsi"/>
        </w:rPr>
      </w:pPr>
      <w:r w:rsidRPr="00785FB8">
        <w:rPr>
          <w:rFonts w:asciiTheme="minorHAnsi" w:hAnsiTheme="minorHAnsi" w:cstheme="minorHAnsi"/>
          <w:highlight w:val="yellow"/>
        </w:rPr>
        <w:t>(</w:t>
      </w:r>
      <w:r w:rsidR="008369C1">
        <w:rPr>
          <w:rFonts w:asciiTheme="minorHAnsi" w:hAnsiTheme="minorHAnsi" w:cstheme="minorHAnsi"/>
          <w:highlight w:val="yellow"/>
        </w:rPr>
        <w:t>XXXXXXXXXX</w:t>
      </w:r>
      <w:r w:rsidR="00E135F9" w:rsidRPr="00785FB8">
        <w:rPr>
          <w:rFonts w:asciiTheme="minorHAnsi" w:hAnsiTheme="minorHAnsi" w:cstheme="minorHAnsi"/>
          <w:highlight w:val="yellow"/>
        </w:rPr>
        <w:t>)</w:t>
      </w:r>
    </w:p>
    <w:p w14:paraId="71A39940" w14:textId="2C3B2470" w:rsidR="00462664" w:rsidRDefault="00462664" w:rsidP="00E135F9">
      <w:pPr>
        <w:pStyle w:val="Default"/>
        <w:jc w:val="right"/>
        <w:rPr>
          <w:rFonts w:asciiTheme="minorHAnsi" w:hAnsiTheme="minorHAnsi" w:cstheme="minorHAnsi"/>
        </w:rPr>
      </w:pPr>
    </w:p>
    <w:p w14:paraId="73F19DA6" w14:textId="2CAB78F4" w:rsidR="00462664" w:rsidRPr="008641FE" w:rsidRDefault="00462664" w:rsidP="00462664">
      <w:pPr>
        <w:pStyle w:val="Default"/>
        <w:jc w:val="both"/>
        <w:rPr>
          <w:rFonts w:asciiTheme="minorHAnsi" w:hAnsiTheme="minorHAnsi" w:cstheme="minorHAnsi"/>
        </w:rPr>
      </w:pPr>
      <w:r w:rsidRPr="00462664">
        <w:rPr>
          <w:rFonts w:asciiTheme="minorHAnsi" w:hAnsiTheme="minorHAnsi" w:cstheme="minorHAnsi"/>
          <w:highlight w:val="yellow"/>
        </w:rPr>
        <w:t>*(inserire all’interno della relazione eventuali altri costi o coefficienti utilizzati specificando la motivazione della scelta)</w:t>
      </w:r>
    </w:p>
    <w:sectPr w:rsidR="00462664" w:rsidRPr="00864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24C9" w14:textId="77777777" w:rsidR="0038474C" w:rsidRDefault="0038474C" w:rsidP="00256773">
      <w:r>
        <w:separator/>
      </w:r>
    </w:p>
  </w:endnote>
  <w:endnote w:type="continuationSeparator" w:id="0">
    <w:p w14:paraId="4618C111" w14:textId="77777777" w:rsidR="0038474C" w:rsidRDefault="0038474C" w:rsidP="002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6C29" w14:textId="77777777" w:rsidR="0038474C" w:rsidRDefault="0038474C" w:rsidP="00256773">
      <w:r>
        <w:separator/>
      </w:r>
    </w:p>
  </w:footnote>
  <w:footnote w:type="continuationSeparator" w:id="0">
    <w:p w14:paraId="177C96E2" w14:textId="77777777" w:rsidR="0038474C" w:rsidRDefault="0038474C" w:rsidP="002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F53956"/>
    <w:multiLevelType w:val="hybridMultilevel"/>
    <w:tmpl w:val="D7CEA7A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94733"/>
    <w:multiLevelType w:val="hybridMultilevel"/>
    <w:tmpl w:val="7046A652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7927"/>
    <w:multiLevelType w:val="hybridMultilevel"/>
    <w:tmpl w:val="48FC586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EE71DB"/>
    <w:multiLevelType w:val="hybridMultilevel"/>
    <w:tmpl w:val="807A3340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1944"/>
    <w:multiLevelType w:val="hybridMultilevel"/>
    <w:tmpl w:val="13701034"/>
    <w:lvl w:ilvl="0" w:tplc="2474F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889"/>
    <w:multiLevelType w:val="hybridMultilevel"/>
    <w:tmpl w:val="32AA25D6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7DD5"/>
    <w:multiLevelType w:val="hybridMultilevel"/>
    <w:tmpl w:val="EDC088E0"/>
    <w:lvl w:ilvl="0" w:tplc="2474F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6539"/>
    <w:multiLevelType w:val="hybridMultilevel"/>
    <w:tmpl w:val="3340A04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45BBE"/>
    <w:multiLevelType w:val="hybridMultilevel"/>
    <w:tmpl w:val="C1461CCC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91744"/>
    <w:multiLevelType w:val="hybridMultilevel"/>
    <w:tmpl w:val="9B30F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5849"/>
    <w:multiLevelType w:val="hybridMultilevel"/>
    <w:tmpl w:val="3C3AD1D2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B5C4F"/>
    <w:multiLevelType w:val="hybridMultilevel"/>
    <w:tmpl w:val="20B644AA"/>
    <w:lvl w:ilvl="0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62C90107"/>
    <w:multiLevelType w:val="hybridMultilevel"/>
    <w:tmpl w:val="491AC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B6549"/>
    <w:multiLevelType w:val="hybridMultilevel"/>
    <w:tmpl w:val="C4DE1EAE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866DD3"/>
    <w:multiLevelType w:val="hybridMultilevel"/>
    <w:tmpl w:val="12F6E804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A69E8"/>
    <w:multiLevelType w:val="hybridMultilevel"/>
    <w:tmpl w:val="303CBE44"/>
    <w:lvl w:ilvl="0" w:tplc="2474FB0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B05D1C"/>
    <w:multiLevelType w:val="hybridMultilevel"/>
    <w:tmpl w:val="15C0D76C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2763"/>
    <w:multiLevelType w:val="hybridMultilevel"/>
    <w:tmpl w:val="3994562E"/>
    <w:lvl w:ilvl="0" w:tplc="AAA637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18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17"/>
  </w:num>
  <w:num w:numId="11">
    <w:abstractNumId w:val="19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FE"/>
    <w:rsid w:val="001B2C25"/>
    <w:rsid w:val="00256773"/>
    <w:rsid w:val="00256E52"/>
    <w:rsid w:val="002F1F9F"/>
    <w:rsid w:val="00313B99"/>
    <w:rsid w:val="00344326"/>
    <w:rsid w:val="0038474C"/>
    <w:rsid w:val="004250C1"/>
    <w:rsid w:val="00462664"/>
    <w:rsid w:val="004F2B3F"/>
    <w:rsid w:val="004F4D67"/>
    <w:rsid w:val="0058321D"/>
    <w:rsid w:val="00677CD6"/>
    <w:rsid w:val="006804E2"/>
    <w:rsid w:val="00724936"/>
    <w:rsid w:val="00742D4B"/>
    <w:rsid w:val="007473D8"/>
    <w:rsid w:val="007633FE"/>
    <w:rsid w:val="00785FB8"/>
    <w:rsid w:val="008369C1"/>
    <w:rsid w:val="008641FE"/>
    <w:rsid w:val="00866205"/>
    <w:rsid w:val="008840CF"/>
    <w:rsid w:val="009245E1"/>
    <w:rsid w:val="00993882"/>
    <w:rsid w:val="00A00B94"/>
    <w:rsid w:val="00A26274"/>
    <w:rsid w:val="00AA009F"/>
    <w:rsid w:val="00B56CD8"/>
    <w:rsid w:val="00C5375A"/>
    <w:rsid w:val="00C67B70"/>
    <w:rsid w:val="00C815C1"/>
    <w:rsid w:val="00CC4E26"/>
    <w:rsid w:val="00E135F9"/>
    <w:rsid w:val="00E7142D"/>
    <w:rsid w:val="00E736FA"/>
    <w:rsid w:val="00F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7E6"/>
  <w15:chartTrackingRefBased/>
  <w15:docId w15:val="{9D9AA0C3-BE1C-409E-8CAE-D9E4815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4E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56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773"/>
  </w:style>
  <w:style w:type="paragraph" w:styleId="Pidipagina">
    <w:name w:val="footer"/>
    <w:basedOn w:val="Normale"/>
    <w:link w:val="PidipaginaCarattere"/>
    <w:uiPriority w:val="99"/>
    <w:unhideWhenUsed/>
    <w:rsid w:val="00256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773"/>
  </w:style>
  <w:style w:type="paragraph" w:styleId="Paragrafoelenco">
    <w:name w:val="List Paragraph"/>
    <w:basedOn w:val="Normale"/>
    <w:uiPriority w:val="34"/>
    <w:qFormat/>
    <w:rsid w:val="0068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 Paolo Dezzani</cp:lastModifiedBy>
  <cp:revision>7</cp:revision>
  <dcterms:created xsi:type="dcterms:W3CDTF">2020-11-03T13:20:00Z</dcterms:created>
  <dcterms:modified xsi:type="dcterms:W3CDTF">2021-02-23T08:41:00Z</dcterms:modified>
</cp:coreProperties>
</file>