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91FF" w14:textId="57473A00" w:rsidR="003B6687" w:rsidRPr="003B6687" w:rsidRDefault="003B6687" w:rsidP="003B6687">
      <w:pPr>
        <w:spacing w:after="1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COMUNE DI XXXXXXXXXX</w:t>
      </w:r>
    </w:p>
    <w:p w14:paraId="7253A160" w14:textId="6ECC5A2C" w:rsidR="003B6687" w:rsidRPr="003B6687" w:rsidRDefault="003B6687" w:rsidP="003B6687">
      <w:pPr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3B6687">
        <w:rPr>
          <w:rFonts w:asciiTheme="minorHAnsi" w:hAnsiTheme="minorHAnsi" w:cstheme="minorHAnsi"/>
          <w:i/>
          <w:iCs/>
          <w:sz w:val="28"/>
          <w:szCs w:val="28"/>
        </w:rPr>
        <w:t xml:space="preserve">Provincia di </w:t>
      </w:r>
      <w:r>
        <w:rPr>
          <w:rFonts w:asciiTheme="minorHAnsi" w:hAnsiTheme="minorHAnsi" w:cstheme="minorHAnsi"/>
          <w:i/>
          <w:iCs/>
          <w:sz w:val="28"/>
          <w:szCs w:val="28"/>
        </w:rPr>
        <w:t>XXXXXXXX</w:t>
      </w:r>
    </w:p>
    <w:p w14:paraId="0D62D37E" w14:textId="77777777" w:rsidR="003B6687" w:rsidRPr="003B6687" w:rsidRDefault="003B6687" w:rsidP="003B6687">
      <w:pPr>
        <w:widowControl w:val="0"/>
        <w:suppressAutoHyphens w:val="0"/>
        <w:spacing w:before="120" w:after="240" w:line="252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32"/>
          <w:szCs w:val="22"/>
          <w:lang w:eastAsia="en-US"/>
        </w:rPr>
      </w:pPr>
      <w:r w:rsidRPr="003B6687">
        <w:rPr>
          <w:rFonts w:asciiTheme="minorHAnsi" w:eastAsia="Calibri" w:hAnsiTheme="minorHAnsi" w:cstheme="minorHAnsi"/>
          <w:b/>
          <w:bCs/>
          <w:color w:val="000000"/>
          <w:sz w:val="32"/>
          <w:szCs w:val="22"/>
          <w:lang w:eastAsia="en-US"/>
        </w:rPr>
        <w:t>Deliberazione della Giunta comunale</w:t>
      </w:r>
    </w:p>
    <w:p w14:paraId="511C5196" w14:textId="0A088FAB" w:rsidR="003B6687" w:rsidRDefault="003B6687" w:rsidP="003B6687">
      <w:pPr>
        <w:spacing w:before="240" w:after="120" w:line="288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N. XX del XXXXXXXXX</w:t>
      </w:r>
    </w:p>
    <w:p w14:paraId="057C3A8A" w14:textId="5F1B87A1" w:rsidR="003B6687" w:rsidRPr="003B6687" w:rsidRDefault="003B6687" w:rsidP="003B6687">
      <w:pPr>
        <w:spacing w:before="240" w:after="120" w:line="288" w:lineRule="auto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sz w:val="20"/>
        </w:rPr>
        <w:t xml:space="preserve">Oggetto: Facoltà di redigere la </w:t>
      </w:r>
      <w:r>
        <w:rPr>
          <w:rFonts w:asciiTheme="minorHAnsi" w:hAnsiTheme="minorHAnsi" w:cstheme="minorHAnsi"/>
          <w:sz w:val="20"/>
        </w:rPr>
        <w:t>c</w:t>
      </w:r>
      <w:r w:rsidRPr="003B6687">
        <w:rPr>
          <w:rFonts w:asciiTheme="minorHAnsi" w:hAnsiTheme="minorHAnsi" w:cstheme="minorHAnsi"/>
          <w:sz w:val="20"/>
        </w:rPr>
        <w:t xml:space="preserve">ontabilità economico patrimoniale in forma semplificata - opzione ex articolo 232 comma </w:t>
      </w:r>
      <w:r>
        <w:rPr>
          <w:rFonts w:asciiTheme="minorHAnsi" w:hAnsiTheme="minorHAnsi" w:cstheme="minorHAnsi"/>
          <w:sz w:val="20"/>
        </w:rPr>
        <w:t>2</w:t>
      </w:r>
      <w:r w:rsidRPr="003B6687">
        <w:rPr>
          <w:rFonts w:asciiTheme="minorHAnsi" w:hAnsiTheme="minorHAnsi" w:cstheme="minorHAnsi"/>
          <w:sz w:val="20"/>
        </w:rPr>
        <w:t xml:space="preserve"> del D.Lgs. 267/2000 e opzione ex articolo 233 bis comma </w:t>
      </w:r>
      <w:r>
        <w:rPr>
          <w:rFonts w:asciiTheme="minorHAnsi" w:hAnsiTheme="minorHAnsi" w:cstheme="minorHAnsi"/>
          <w:sz w:val="20"/>
        </w:rPr>
        <w:t>3</w:t>
      </w:r>
      <w:r w:rsidRPr="003B6687">
        <w:rPr>
          <w:rFonts w:asciiTheme="minorHAnsi" w:hAnsiTheme="minorHAnsi" w:cstheme="minorHAnsi"/>
          <w:sz w:val="20"/>
        </w:rPr>
        <w:t xml:space="preserve"> del D.Lgs. 267/2000</w:t>
      </w:r>
    </w:p>
    <w:p w14:paraId="4391069B" w14:textId="284A9AAB" w:rsidR="003B6687" w:rsidRPr="003B6687" w:rsidRDefault="003B6687" w:rsidP="003B6687">
      <w:pPr>
        <w:spacing w:before="240" w:after="120" w:line="288" w:lineRule="auto"/>
        <w:jc w:val="center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sz w:val="20"/>
        </w:rPr>
        <w:t>LA GIUNTA COMUNALE</w:t>
      </w:r>
    </w:p>
    <w:p w14:paraId="2DB7533C" w14:textId="77777777" w:rsidR="003B6687" w:rsidRPr="003B6687" w:rsidRDefault="003B6687" w:rsidP="003B6687">
      <w:pPr>
        <w:spacing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sz w:val="20"/>
        </w:rPr>
        <w:t xml:space="preserve">CONSIDERATO </w:t>
      </w:r>
      <w:r w:rsidRPr="003B6687">
        <w:rPr>
          <w:rFonts w:asciiTheme="minorHAnsi" w:hAnsiTheme="minorHAnsi" w:cstheme="minorHAnsi"/>
          <w:sz w:val="20"/>
        </w:rPr>
        <w:t>che alla data del 1° gennaio 20XX la popolazione residente nel comune di XXXXXXXX era pari a XXXXXXXX abitanti.</w:t>
      </w:r>
    </w:p>
    <w:p w14:paraId="6D00DFFD" w14:textId="77777777" w:rsidR="003B6687" w:rsidRPr="003B6687" w:rsidRDefault="003B6687" w:rsidP="003B6687">
      <w:pPr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RICHIAMATO</w:t>
      </w:r>
      <w:r w:rsidRPr="003B6687">
        <w:rPr>
          <w:rFonts w:asciiTheme="minorHAnsi" w:hAnsiTheme="minorHAnsi" w:cstheme="minorHAnsi"/>
          <w:sz w:val="20"/>
        </w:rPr>
        <w:t xml:space="preserve"> l’art. 232 del D.Lgs. 267/2000 nel quale al comma 2, primo periodo, prevede che gli enti locali con popolazione inferiore a 5.000 abitanti possono non tenere la contabilità economico-patrimoniale;</w:t>
      </w:r>
    </w:p>
    <w:p w14:paraId="559DD9C8" w14:textId="76875C29" w:rsidR="003B6687" w:rsidRPr="003B6687" w:rsidRDefault="003B6687" w:rsidP="003B6687">
      <w:pPr>
        <w:tabs>
          <w:tab w:val="left" w:pos="1560"/>
        </w:tabs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VISTO</w:t>
      </w:r>
      <w:r w:rsidRPr="003B6687">
        <w:rPr>
          <w:rFonts w:asciiTheme="minorHAnsi" w:hAnsiTheme="minorHAnsi" w:cstheme="minorHAnsi"/>
          <w:sz w:val="20"/>
        </w:rPr>
        <w:t xml:space="preserve"> il secondo periodo del succitato art. 232 comma 2 come da ultimo modificato, che prevede che gli enti locali che optano per la facoltà di rinviare la contabilità economico-patrimoniale allegano al rendiconto una situazione patrimoniale al 31 dicembre dell’anno precedente redatta secondo lo schema di cui all'allegato n. 10 al decreto legislativo 23 giugno 2011, n. 118, e con modalità semplificate individuate con decreto del Ministero dell'economia e delle finanze, di concerto con il Ministero dell'interno e con la Presidenza del Consiglio dei ministri - Dipartimento per gli affari regionali, emanato in data 11 novembre 2019; </w:t>
      </w:r>
    </w:p>
    <w:p w14:paraId="23B8A4A6" w14:textId="7BAC1D2D" w:rsidR="003B6687" w:rsidRPr="003B6687" w:rsidRDefault="003B6687" w:rsidP="003B6687">
      <w:pPr>
        <w:tabs>
          <w:tab w:val="left" w:pos="1560"/>
        </w:tabs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VISTO</w:t>
      </w:r>
      <w:r w:rsidRPr="003B6687">
        <w:rPr>
          <w:rFonts w:asciiTheme="minorHAnsi" w:hAnsiTheme="minorHAnsi" w:cstheme="minorHAnsi"/>
          <w:sz w:val="20"/>
        </w:rPr>
        <w:t xml:space="preserve"> il decreto del Ministero dell'economia e delle finanze 10/11/2020 ad oggetto "</w:t>
      </w:r>
      <w:r w:rsidRPr="003B6687">
        <w:rPr>
          <w:rFonts w:asciiTheme="minorHAnsi" w:hAnsiTheme="minorHAnsi" w:cstheme="minorHAnsi"/>
          <w:i/>
          <w:iCs/>
          <w:sz w:val="20"/>
        </w:rPr>
        <w:t>Modalità semplificate di redazione della situazione patrimoniale degli enti che rinviano la contabilità economico-patrimoniale</w:t>
      </w:r>
      <w:r w:rsidRPr="003B6687">
        <w:rPr>
          <w:rFonts w:asciiTheme="minorHAnsi" w:hAnsiTheme="minorHAnsi" w:cstheme="minorHAnsi"/>
          <w:sz w:val="20"/>
        </w:rPr>
        <w:t>", pubblicato nella Gazzetta ufficiale n.293 del 25 novembre, che sostituisce il sopra citato DM 11/11/2019 e che nel suo allegato A prevede che: “</w:t>
      </w:r>
      <w:r w:rsidRPr="003B6687">
        <w:rPr>
          <w:rFonts w:asciiTheme="minorHAnsi" w:hAnsiTheme="minorHAnsi" w:cstheme="minorHAnsi"/>
          <w:i/>
          <w:iCs/>
          <w:sz w:val="20"/>
        </w:rPr>
        <w:t>La delibera di giunta concernente la decisione di avvalersi della facol</w:t>
      </w:r>
      <w:r>
        <w:rPr>
          <w:rFonts w:asciiTheme="minorHAnsi" w:hAnsiTheme="minorHAnsi" w:cstheme="minorHAnsi"/>
          <w:i/>
          <w:iCs/>
          <w:sz w:val="20"/>
        </w:rPr>
        <w:t>tà</w:t>
      </w:r>
      <w:r w:rsidRPr="003B6687">
        <w:rPr>
          <w:rFonts w:asciiTheme="minorHAnsi" w:hAnsiTheme="minorHAnsi" w:cstheme="minorHAnsi"/>
          <w:i/>
          <w:iCs/>
          <w:sz w:val="20"/>
        </w:rPr>
        <w:t>' di non tenere la contabilit</w:t>
      </w:r>
      <w:r>
        <w:rPr>
          <w:rFonts w:asciiTheme="minorHAnsi" w:hAnsiTheme="minorHAnsi" w:cstheme="minorHAnsi"/>
          <w:i/>
          <w:iCs/>
          <w:sz w:val="20"/>
        </w:rPr>
        <w:t>à</w:t>
      </w:r>
      <w:r w:rsidRPr="003B6687">
        <w:rPr>
          <w:rFonts w:asciiTheme="minorHAnsi" w:hAnsiTheme="minorHAnsi" w:cstheme="minorHAnsi"/>
          <w:i/>
          <w:iCs/>
          <w:sz w:val="20"/>
        </w:rPr>
        <w:t xml:space="preserve"> economico</w:t>
      </w:r>
      <w:r>
        <w:rPr>
          <w:rFonts w:asciiTheme="minorHAnsi" w:hAnsiTheme="minorHAnsi" w:cstheme="minorHAnsi"/>
          <w:i/>
          <w:iCs/>
          <w:sz w:val="20"/>
        </w:rPr>
        <w:t>-</w:t>
      </w:r>
      <w:r w:rsidRPr="003B6687">
        <w:rPr>
          <w:rFonts w:asciiTheme="minorHAnsi" w:hAnsiTheme="minorHAnsi" w:cstheme="minorHAnsi"/>
          <w:i/>
          <w:iCs/>
          <w:sz w:val="20"/>
        </w:rPr>
        <w:t xml:space="preserve">patrimoniale ai sensi dell'art. 232, comma 2, del TUEL, </w:t>
      </w:r>
      <w:r>
        <w:rPr>
          <w:rFonts w:asciiTheme="minorHAnsi" w:hAnsiTheme="minorHAnsi" w:cstheme="minorHAnsi"/>
          <w:i/>
          <w:iCs/>
          <w:sz w:val="20"/>
        </w:rPr>
        <w:t>è</w:t>
      </w:r>
      <w:r w:rsidRPr="003B6687">
        <w:rPr>
          <w:rFonts w:asciiTheme="minorHAnsi" w:hAnsiTheme="minorHAnsi" w:cstheme="minorHAnsi"/>
          <w:i/>
          <w:iCs/>
          <w:sz w:val="20"/>
        </w:rPr>
        <w:t xml:space="preserve"> trasmessa alla Banca dati unitaria delle amministrazioni pubbliche (BDAP) di cui all'art. 13 della legge n. 196 del 2009</w:t>
      </w:r>
      <w:r w:rsidRPr="003B6687">
        <w:rPr>
          <w:rFonts w:asciiTheme="minorHAnsi" w:hAnsiTheme="minorHAnsi" w:cstheme="minorHAnsi"/>
          <w:sz w:val="20"/>
        </w:rPr>
        <w:t>”  e che “</w:t>
      </w:r>
      <w:r w:rsidRPr="003B6687">
        <w:rPr>
          <w:rFonts w:asciiTheme="minorHAnsi" w:hAnsiTheme="minorHAnsi" w:cstheme="minorHAnsi"/>
          <w:i/>
          <w:iCs/>
          <w:sz w:val="20"/>
        </w:rPr>
        <w:t>Considerato che gli enti che non tengono la contabilit</w:t>
      </w:r>
      <w:r>
        <w:rPr>
          <w:rFonts w:asciiTheme="minorHAnsi" w:hAnsiTheme="minorHAnsi" w:cstheme="minorHAnsi"/>
          <w:i/>
          <w:iCs/>
          <w:sz w:val="20"/>
        </w:rPr>
        <w:t>à</w:t>
      </w:r>
      <w:r w:rsidRPr="003B6687">
        <w:rPr>
          <w:rFonts w:asciiTheme="minorHAnsi" w:hAnsiTheme="minorHAnsi" w:cstheme="minorHAnsi"/>
          <w:i/>
          <w:iCs/>
          <w:sz w:val="20"/>
        </w:rPr>
        <w:t xml:space="preserve"> economico</w:t>
      </w:r>
      <w:r>
        <w:rPr>
          <w:rFonts w:asciiTheme="minorHAnsi" w:hAnsiTheme="minorHAnsi" w:cstheme="minorHAnsi"/>
          <w:i/>
          <w:iCs/>
          <w:sz w:val="20"/>
        </w:rPr>
        <w:t>-</w:t>
      </w:r>
      <w:r w:rsidRPr="003B6687">
        <w:rPr>
          <w:rFonts w:asciiTheme="minorHAnsi" w:hAnsiTheme="minorHAnsi" w:cstheme="minorHAnsi"/>
          <w:i/>
          <w:iCs/>
          <w:sz w:val="20"/>
        </w:rPr>
        <w:t>patrimoniale non possono elaborare il bilancio consolidato, tale delibera rappresenta anche l'esercizio della facolt</w:t>
      </w:r>
      <w:r>
        <w:rPr>
          <w:rFonts w:asciiTheme="minorHAnsi" w:hAnsiTheme="minorHAnsi" w:cstheme="minorHAnsi"/>
          <w:i/>
          <w:iCs/>
          <w:sz w:val="20"/>
        </w:rPr>
        <w:t>à</w:t>
      </w:r>
      <w:r w:rsidRPr="003B6687">
        <w:rPr>
          <w:rFonts w:asciiTheme="minorHAnsi" w:hAnsiTheme="minorHAnsi" w:cstheme="minorHAnsi"/>
          <w:i/>
          <w:iCs/>
          <w:sz w:val="20"/>
        </w:rPr>
        <w:t xml:space="preserve"> di non predisporre il bilancio consolidato di cui all'art. 233-bis, comma 3, del TUEL</w:t>
      </w:r>
      <w:r w:rsidRPr="003B6687">
        <w:rPr>
          <w:rFonts w:asciiTheme="minorHAnsi" w:hAnsiTheme="minorHAnsi" w:cstheme="minorHAnsi"/>
          <w:sz w:val="20"/>
        </w:rPr>
        <w:t>”</w:t>
      </w:r>
      <w:r>
        <w:rPr>
          <w:rFonts w:asciiTheme="minorHAnsi" w:hAnsiTheme="minorHAnsi" w:cstheme="minorHAnsi"/>
          <w:sz w:val="20"/>
        </w:rPr>
        <w:t>.</w:t>
      </w:r>
    </w:p>
    <w:p w14:paraId="7D9149B8" w14:textId="0C4B4231" w:rsidR="003B6687" w:rsidRPr="003B6687" w:rsidRDefault="003B6687" w:rsidP="003B6687">
      <w:pPr>
        <w:tabs>
          <w:tab w:val="left" w:pos="1560"/>
        </w:tabs>
        <w:spacing w:before="120" w:after="120" w:line="288" w:lineRule="auto"/>
        <w:ind w:right="282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VISTO</w:t>
      </w:r>
      <w:r w:rsidRPr="003B6687">
        <w:rPr>
          <w:rFonts w:asciiTheme="minorHAnsi" w:hAnsiTheme="minorHAnsi" w:cstheme="minorHAnsi"/>
          <w:sz w:val="20"/>
        </w:rPr>
        <w:t xml:space="preserve"> quanto </w:t>
      </w:r>
      <w:r w:rsidR="00905CAF">
        <w:rPr>
          <w:rFonts w:asciiTheme="minorHAnsi" w:hAnsiTheme="minorHAnsi" w:cstheme="minorHAnsi"/>
          <w:sz w:val="20"/>
        </w:rPr>
        <w:t>definito</w:t>
      </w:r>
      <w:r w:rsidRPr="003B6687">
        <w:rPr>
          <w:rFonts w:asciiTheme="minorHAnsi" w:hAnsiTheme="minorHAnsi" w:cstheme="minorHAnsi"/>
          <w:sz w:val="20"/>
        </w:rPr>
        <w:t xml:space="preserve"> dalla commissione Arconet nella riunione del 20 gennaio 2021</w:t>
      </w:r>
      <w:r>
        <w:rPr>
          <w:rFonts w:asciiTheme="minorHAnsi" w:hAnsiTheme="minorHAnsi" w:cstheme="minorHAnsi"/>
          <w:sz w:val="20"/>
        </w:rPr>
        <w:t>,</w:t>
      </w:r>
      <w:r w:rsidRPr="003B6687">
        <w:rPr>
          <w:rFonts w:asciiTheme="minorHAnsi" w:hAnsiTheme="minorHAnsi" w:cstheme="minorHAnsi"/>
          <w:sz w:val="20"/>
        </w:rPr>
        <w:t xml:space="preserve"> nel cui resoconto si legge che “</w:t>
      </w:r>
      <w:r w:rsidRPr="003B6687">
        <w:rPr>
          <w:rFonts w:asciiTheme="minorHAnsi" w:hAnsiTheme="minorHAnsi" w:cstheme="minorHAnsi"/>
          <w:i/>
          <w:iCs/>
          <w:sz w:val="20"/>
        </w:rPr>
        <w:t>gli enti che non tengono la contabilità economico</w:t>
      </w:r>
      <w:r>
        <w:rPr>
          <w:rFonts w:asciiTheme="minorHAnsi" w:hAnsiTheme="minorHAnsi" w:cstheme="minorHAnsi"/>
          <w:i/>
          <w:iCs/>
          <w:sz w:val="20"/>
        </w:rPr>
        <w:t>-</w:t>
      </w:r>
      <w:r w:rsidRPr="003B6687">
        <w:rPr>
          <w:rFonts w:asciiTheme="minorHAnsi" w:hAnsiTheme="minorHAnsi" w:cstheme="minorHAnsi"/>
          <w:i/>
          <w:iCs/>
          <w:sz w:val="20"/>
        </w:rPr>
        <w:t>patrimoniale ai sensi dell’art. 232, comma 2, del TUEL, sono considerati non tenuti alla redazione del bilancio consolidato - dal bilancio consolidato 2020</w:t>
      </w:r>
      <w:r w:rsidRPr="003B6687">
        <w:rPr>
          <w:rFonts w:asciiTheme="minorHAnsi" w:hAnsiTheme="minorHAnsi" w:cstheme="minorHAnsi"/>
          <w:sz w:val="20"/>
        </w:rPr>
        <w:t>” e che “</w:t>
      </w:r>
      <w:r w:rsidRPr="003B6687">
        <w:rPr>
          <w:rFonts w:asciiTheme="minorHAnsi" w:hAnsiTheme="minorHAnsi" w:cstheme="minorHAnsi"/>
          <w:i/>
          <w:iCs/>
          <w:sz w:val="20"/>
        </w:rPr>
        <w:t>A decorrere dal rendiconto 2020, la validità della delibera inviata alla BDAP concernente la facoltà di cui all’art. 232, comma 2 del TUEL si estende fino all’esercizio in cui l’ente delibera di voler iniziare a tenere la contabilità economico patrimoniale o in caso di perdita dei presupposti della popolazione per poter esercitare tale facoltà</w:t>
      </w:r>
      <w:r w:rsidRPr="003B6687">
        <w:rPr>
          <w:rFonts w:asciiTheme="minorHAnsi" w:hAnsiTheme="minorHAnsi" w:cstheme="minorHAnsi"/>
          <w:sz w:val="20"/>
        </w:rPr>
        <w:t>”.</w:t>
      </w:r>
    </w:p>
    <w:p w14:paraId="49C61ABE" w14:textId="7483D5E2" w:rsidR="003B6687" w:rsidRPr="003B6687" w:rsidRDefault="003B6687" w:rsidP="003B6687">
      <w:pPr>
        <w:spacing w:before="120" w:after="120" w:line="288" w:lineRule="auto"/>
        <w:ind w:right="15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ACQUISITO</w:t>
      </w:r>
      <w:r w:rsidRPr="003B6687">
        <w:rPr>
          <w:rFonts w:asciiTheme="minorHAnsi" w:hAnsiTheme="minorHAnsi" w:cstheme="minorHAnsi"/>
          <w:sz w:val="20"/>
        </w:rPr>
        <w:t xml:space="preserve"> il parere favorevole, allegato al presente provvedimento, del Responsabile del Servizio Ragioneria ex artt. 49 e 147-bis del D.Lgs. n. 267/2000.</w:t>
      </w:r>
    </w:p>
    <w:p w14:paraId="4FFCD173" w14:textId="1C11EFEC" w:rsidR="003B6687" w:rsidRPr="003B6687" w:rsidRDefault="003B6687" w:rsidP="003B6687">
      <w:pPr>
        <w:spacing w:before="120" w:after="120" w:line="288" w:lineRule="auto"/>
        <w:ind w:right="15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ACQUISITO</w:t>
      </w:r>
      <w:r w:rsidRPr="003B6687">
        <w:rPr>
          <w:rFonts w:asciiTheme="minorHAnsi" w:hAnsiTheme="minorHAnsi" w:cstheme="minorHAnsi"/>
          <w:sz w:val="20"/>
        </w:rPr>
        <w:t xml:space="preserve"> altresì il visto del Responsabile del procedimento.</w:t>
      </w:r>
    </w:p>
    <w:p w14:paraId="30FC0E3B" w14:textId="77777777" w:rsidR="003B6687" w:rsidRPr="003B6687" w:rsidRDefault="003B6687" w:rsidP="003B6687">
      <w:pPr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sz w:val="20"/>
        </w:rPr>
        <w:t>Ad unanimità dei voti espressi nei modi e termini di legge,</w:t>
      </w:r>
    </w:p>
    <w:p w14:paraId="50BAC506" w14:textId="77777777" w:rsidR="003B6687" w:rsidRPr="003B6687" w:rsidRDefault="003B6687" w:rsidP="003B6687">
      <w:pPr>
        <w:pStyle w:val="Titolo2"/>
        <w:tabs>
          <w:tab w:val="left" w:pos="0"/>
        </w:tabs>
        <w:spacing w:before="120" w:after="120" w:line="288" w:lineRule="auto"/>
        <w:ind w:right="-1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sz w:val="20"/>
        </w:rPr>
        <w:t>DELIBERA</w:t>
      </w:r>
    </w:p>
    <w:p w14:paraId="28255DFC" w14:textId="4FC22672" w:rsidR="003B6687" w:rsidRPr="003B6687" w:rsidRDefault="003B6687" w:rsidP="0087154F">
      <w:pPr>
        <w:numPr>
          <w:ilvl w:val="0"/>
          <w:numId w:val="2"/>
        </w:numPr>
        <w:tabs>
          <w:tab w:val="left" w:pos="0"/>
        </w:tabs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 w:rsidRPr="003B6687">
        <w:rPr>
          <w:rFonts w:asciiTheme="minorHAnsi" w:hAnsiTheme="minorHAnsi" w:cstheme="minorHAnsi"/>
          <w:b/>
          <w:bCs/>
          <w:sz w:val="20"/>
        </w:rPr>
        <w:t>di avvalersi</w:t>
      </w:r>
      <w:r w:rsidRPr="003B6687">
        <w:rPr>
          <w:rFonts w:asciiTheme="minorHAnsi" w:hAnsiTheme="minorHAnsi" w:cstheme="minorHAnsi"/>
          <w:sz w:val="20"/>
        </w:rPr>
        <w:t xml:space="preserve"> della facoltà di non adottare la contabilità economico-patrimoniale</w:t>
      </w:r>
      <w:r>
        <w:rPr>
          <w:rFonts w:asciiTheme="minorHAnsi" w:hAnsiTheme="minorHAnsi" w:cstheme="minorHAnsi"/>
          <w:sz w:val="20"/>
        </w:rPr>
        <w:t xml:space="preserve">, </w:t>
      </w:r>
      <w:r w:rsidRPr="003B6687">
        <w:rPr>
          <w:rFonts w:asciiTheme="minorHAnsi" w:hAnsiTheme="minorHAnsi" w:cstheme="minorHAnsi"/>
          <w:sz w:val="20"/>
        </w:rPr>
        <w:t>come previsto dall'art. 232 del D.Lgs 267/2000, e di redigere la contabilità economico-patrimoniale in forma semplificata secondo le modalità previste</w:t>
      </w:r>
      <w:r w:rsidR="0087154F">
        <w:rPr>
          <w:rFonts w:asciiTheme="minorHAnsi" w:hAnsiTheme="minorHAnsi" w:cstheme="minorHAnsi"/>
          <w:sz w:val="20"/>
        </w:rPr>
        <w:t xml:space="preserve"> dal</w:t>
      </w:r>
      <w:r w:rsidRPr="003B6687">
        <w:rPr>
          <w:rFonts w:asciiTheme="minorHAnsi" w:hAnsiTheme="minorHAnsi" w:cstheme="minorHAnsi"/>
          <w:sz w:val="20"/>
        </w:rPr>
        <w:t xml:space="preserve"> decreto del Ministero dell'</w:t>
      </w:r>
      <w:r w:rsidR="0087154F">
        <w:rPr>
          <w:rFonts w:asciiTheme="minorHAnsi" w:hAnsiTheme="minorHAnsi" w:cstheme="minorHAnsi"/>
          <w:sz w:val="20"/>
        </w:rPr>
        <w:t>E</w:t>
      </w:r>
      <w:r w:rsidRPr="003B6687">
        <w:rPr>
          <w:rFonts w:asciiTheme="minorHAnsi" w:hAnsiTheme="minorHAnsi" w:cstheme="minorHAnsi"/>
          <w:sz w:val="20"/>
        </w:rPr>
        <w:t xml:space="preserve">conomia e delle </w:t>
      </w:r>
      <w:r w:rsidR="0087154F">
        <w:rPr>
          <w:rFonts w:asciiTheme="minorHAnsi" w:hAnsiTheme="minorHAnsi" w:cstheme="minorHAnsi"/>
          <w:sz w:val="20"/>
        </w:rPr>
        <w:t>F</w:t>
      </w:r>
      <w:r w:rsidRPr="003B6687">
        <w:rPr>
          <w:rFonts w:asciiTheme="minorHAnsi" w:hAnsiTheme="minorHAnsi" w:cstheme="minorHAnsi"/>
          <w:sz w:val="20"/>
        </w:rPr>
        <w:t>inanze</w:t>
      </w:r>
      <w:r w:rsidR="00CD5C39">
        <w:rPr>
          <w:rFonts w:asciiTheme="minorHAnsi" w:hAnsiTheme="minorHAnsi" w:cstheme="minorHAnsi"/>
          <w:sz w:val="20"/>
        </w:rPr>
        <w:t xml:space="preserve"> del</w:t>
      </w:r>
      <w:r w:rsidRPr="003B6687">
        <w:rPr>
          <w:rFonts w:asciiTheme="minorHAnsi" w:hAnsiTheme="minorHAnsi" w:cstheme="minorHAnsi"/>
          <w:sz w:val="20"/>
        </w:rPr>
        <w:t xml:space="preserve"> 10</w:t>
      </w:r>
      <w:r w:rsidR="00CD5C39">
        <w:rPr>
          <w:rFonts w:asciiTheme="minorHAnsi" w:hAnsiTheme="minorHAnsi" w:cstheme="minorHAnsi"/>
          <w:sz w:val="20"/>
        </w:rPr>
        <w:t xml:space="preserve"> novembre </w:t>
      </w:r>
      <w:r w:rsidRPr="003B6687">
        <w:rPr>
          <w:rFonts w:asciiTheme="minorHAnsi" w:hAnsiTheme="minorHAnsi" w:cstheme="minorHAnsi"/>
          <w:sz w:val="20"/>
        </w:rPr>
        <w:t>2020;</w:t>
      </w:r>
    </w:p>
    <w:p w14:paraId="3C93481E" w14:textId="366F9277" w:rsidR="003B6687" w:rsidRPr="003B6687" w:rsidRDefault="0087154F" w:rsidP="003B6687">
      <w:pPr>
        <w:numPr>
          <w:ilvl w:val="0"/>
          <w:numId w:val="2"/>
        </w:numPr>
        <w:tabs>
          <w:tab w:val="left" w:pos="0"/>
        </w:tabs>
        <w:spacing w:before="120" w:after="120"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>d</w:t>
      </w:r>
      <w:r w:rsidR="003B6687" w:rsidRPr="003B6687">
        <w:rPr>
          <w:rFonts w:asciiTheme="minorHAnsi" w:hAnsiTheme="minorHAnsi" w:cstheme="minorHAnsi"/>
          <w:b/>
          <w:sz w:val="20"/>
        </w:rPr>
        <w:t xml:space="preserve">i dare atto </w:t>
      </w:r>
      <w:r w:rsidR="003B6687" w:rsidRPr="003B6687">
        <w:rPr>
          <w:rFonts w:asciiTheme="minorHAnsi" w:hAnsiTheme="minorHAnsi" w:cstheme="minorHAnsi"/>
          <w:bCs/>
          <w:sz w:val="20"/>
        </w:rPr>
        <w:t xml:space="preserve">che </w:t>
      </w:r>
      <w:r w:rsidR="003B6687">
        <w:rPr>
          <w:rFonts w:asciiTheme="minorHAnsi" w:hAnsiTheme="minorHAnsi" w:cstheme="minorHAnsi"/>
          <w:bCs/>
          <w:sz w:val="20"/>
        </w:rPr>
        <w:t xml:space="preserve">la presente deliberazione </w:t>
      </w:r>
      <w:r w:rsidR="003B6687" w:rsidRPr="003B6687">
        <w:rPr>
          <w:rFonts w:asciiTheme="minorHAnsi" w:hAnsiTheme="minorHAnsi" w:cstheme="minorHAnsi"/>
          <w:bCs/>
          <w:sz w:val="20"/>
        </w:rPr>
        <w:t>rappresenta</w:t>
      </w:r>
      <w:r w:rsidR="003B6687" w:rsidRPr="003B6687">
        <w:rPr>
          <w:rFonts w:asciiTheme="minorHAnsi" w:hAnsiTheme="minorHAnsi" w:cstheme="minorHAnsi"/>
          <w:b/>
          <w:sz w:val="20"/>
        </w:rPr>
        <w:t xml:space="preserve"> </w:t>
      </w:r>
      <w:bookmarkStart w:id="0" w:name="_Hlk57627454"/>
      <w:r w:rsidR="003B6687" w:rsidRPr="003B6687">
        <w:rPr>
          <w:rFonts w:asciiTheme="minorHAnsi" w:hAnsiTheme="minorHAnsi" w:cstheme="minorHAnsi"/>
          <w:bCs/>
          <w:sz w:val="20"/>
        </w:rPr>
        <w:t xml:space="preserve">anche l'esercizio della facoltà di non predisporre il bilancio consolidato di cui all'art. 233-bis, comma 3, del TUEL., </w:t>
      </w:r>
      <w:bookmarkEnd w:id="0"/>
      <w:r w:rsidR="003B6687" w:rsidRPr="003B6687">
        <w:rPr>
          <w:rFonts w:asciiTheme="minorHAnsi" w:eastAsia="Arial" w:hAnsiTheme="minorHAnsi" w:cstheme="minorHAnsi"/>
          <w:sz w:val="20"/>
        </w:rPr>
        <w:t xml:space="preserve">ai sensi del disposto di cui all’Allegato A del </w:t>
      </w:r>
      <w:r w:rsidR="003B6687" w:rsidRPr="003B6687">
        <w:rPr>
          <w:rFonts w:asciiTheme="minorHAnsi" w:hAnsiTheme="minorHAnsi" w:cstheme="minorHAnsi"/>
          <w:sz w:val="20"/>
        </w:rPr>
        <w:t>Decreto del Ministero dell’Economia e delle Finanze del 10 novembre 2020, richiamato in premessa e dei successivi chiarimenti resi noti dalla commissione Arconet</w:t>
      </w:r>
      <w:r w:rsidR="003B6687" w:rsidRPr="003B6687">
        <w:rPr>
          <w:rFonts w:asciiTheme="minorHAnsi" w:eastAsia="Arial" w:hAnsiTheme="minorHAnsi" w:cstheme="minorHAnsi"/>
          <w:sz w:val="20"/>
        </w:rPr>
        <w:t>;</w:t>
      </w:r>
    </w:p>
    <w:p w14:paraId="794269E2" w14:textId="0E75CEFF" w:rsidR="003B6687" w:rsidRPr="003B6687" w:rsidRDefault="0087154F" w:rsidP="003B6687">
      <w:pPr>
        <w:numPr>
          <w:ilvl w:val="0"/>
          <w:numId w:val="2"/>
        </w:numPr>
        <w:spacing w:before="60" w:after="60"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eastAsia="Arial" w:hAnsiTheme="minorHAnsi" w:cstheme="minorHAnsi"/>
          <w:b/>
          <w:sz w:val="20"/>
        </w:rPr>
        <w:t>d</w:t>
      </w:r>
      <w:r w:rsidR="003B6687" w:rsidRPr="003B6687">
        <w:rPr>
          <w:rFonts w:asciiTheme="minorHAnsi" w:eastAsia="Arial" w:hAnsiTheme="minorHAnsi" w:cstheme="minorHAnsi"/>
          <w:b/>
          <w:sz w:val="20"/>
        </w:rPr>
        <w:t xml:space="preserve">i </w:t>
      </w:r>
      <w:r w:rsidR="003B6687">
        <w:rPr>
          <w:rFonts w:asciiTheme="minorHAnsi" w:eastAsia="Arial" w:hAnsiTheme="minorHAnsi" w:cstheme="minorHAnsi"/>
          <w:b/>
          <w:sz w:val="20"/>
        </w:rPr>
        <w:t xml:space="preserve">procedere </w:t>
      </w:r>
      <w:r w:rsidR="003B6687" w:rsidRPr="003B6687">
        <w:rPr>
          <w:rFonts w:asciiTheme="minorHAnsi" w:eastAsia="Arial" w:hAnsiTheme="minorHAnsi" w:cstheme="minorHAnsi"/>
          <w:bCs/>
          <w:sz w:val="20"/>
        </w:rPr>
        <w:t>con la trasmissione</w:t>
      </w:r>
      <w:r w:rsidR="003B6687" w:rsidRPr="003B6687">
        <w:rPr>
          <w:rFonts w:asciiTheme="minorHAnsi" w:eastAsia="Arial" w:hAnsiTheme="minorHAnsi" w:cstheme="minorHAnsi"/>
          <w:sz w:val="20"/>
        </w:rPr>
        <w:t xml:space="preserve"> </w:t>
      </w:r>
      <w:r w:rsidR="003B6687">
        <w:rPr>
          <w:rFonts w:asciiTheme="minorHAnsi" w:eastAsia="Arial" w:hAnsiTheme="minorHAnsi" w:cstheme="minorHAnsi"/>
          <w:sz w:val="20"/>
        </w:rPr>
        <w:t>della presente</w:t>
      </w:r>
      <w:r w:rsidR="003B6687" w:rsidRPr="003B6687">
        <w:rPr>
          <w:rFonts w:asciiTheme="minorHAnsi" w:eastAsia="Arial" w:hAnsiTheme="minorHAnsi" w:cstheme="minorHAnsi"/>
          <w:sz w:val="20"/>
        </w:rPr>
        <w:t xml:space="preserve"> deliberazione al sistema BDAP </w:t>
      </w:r>
      <w:r w:rsidR="003B6687">
        <w:rPr>
          <w:rFonts w:asciiTheme="minorHAnsi" w:eastAsia="Arial" w:hAnsiTheme="minorHAnsi" w:cstheme="minorHAnsi"/>
          <w:sz w:val="20"/>
        </w:rPr>
        <w:t>così</w:t>
      </w:r>
      <w:r w:rsidR="003B6687" w:rsidRPr="003B6687">
        <w:rPr>
          <w:rFonts w:asciiTheme="minorHAnsi" w:eastAsia="Arial" w:hAnsiTheme="minorHAnsi" w:cstheme="minorHAnsi"/>
          <w:sz w:val="20"/>
        </w:rPr>
        <w:t xml:space="preserve"> assolvere all’obbligo dettato dall’articolo 9, comma 1-quinquies, del D.L. 113/2016, ai sensi del già citato </w:t>
      </w:r>
      <w:r w:rsidR="003B6687" w:rsidRPr="003B6687">
        <w:rPr>
          <w:rFonts w:asciiTheme="minorHAnsi" w:hAnsiTheme="minorHAnsi" w:cstheme="minorHAnsi"/>
          <w:sz w:val="20"/>
        </w:rPr>
        <w:t>Decreto del Ministero dell’Economia e delle Finanze del 10 novembre 2020</w:t>
      </w:r>
      <w:r w:rsidR="003B6687" w:rsidRPr="003B6687">
        <w:rPr>
          <w:rFonts w:asciiTheme="minorHAnsi" w:eastAsia="Arial" w:hAnsiTheme="minorHAnsi" w:cstheme="minorHAnsi"/>
          <w:sz w:val="20"/>
        </w:rPr>
        <w:t>;</w:t>
      </w:r>
    </w:p>
    <w:p w14:paraId="41CC91E4" w14:textId="3DF1787B" w:rsidR="00CC50EE" w:rsidRPr="003B6687" w:rsidRDefault="0087154F" w:rsidP="003B668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>d</w:t>
      </w:r>
      <w:r w:rsidR="003B6687" w:rsidRPr="003B6687">
        <w:rPr>
          <w:rFonts w:asciiTheme="minorHAnsi" w:hAnsiTheme="minorHAnsi" w:cstheme="minorHAnsi"/>
          <w:b/>
          <w:sz w:val="20"/>
        </w:rPr>
        <w:t>i</w:t>
      </w:r>
      <w:r w:rsidR="003B6687" w:rsidRPr="003B6687">
        <w:rPr>
          <w:rFonts w:asciiTheme="minorHAnsi" w:eastAsia="Verdana" w:hAnsiTheme="minorHAnsi" w:cstheme="minorHAnsi"/>
          <w:b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b/>
          <w:sz w:val="20"/>
        </w:rPr>
        <w:t>dare</w:t>
      </w:r>
      <w:r w:rsidR="003B6687" w:rsidRPr="003B6687">
        <w:rPr>
          <w:rFonts w:asciiTheme="minorHAnsi" w:eastAsia="Verdana" w:hAnsiTheme="minorHAnsi" w:cstheme="minorHAnsi"/>
          <w:b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b/>
          <w:sz w:val="20"/>
        </w:rPr>
        <w:t>atto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che </w:t>
      </w:r>
      <w:r w:rsidR="003B6687" w:rsidRPr="003B6687">
        <w:rPr>
          <w:rFonts w:asciiTheme="minorHAnsi" w:hAnsiTheme="minorHAnsi" w:cstheme="minorHAnsi"/>
          <w:sz w:val="20"/>
        </w:rPr>
        <w:t>sul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presente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atto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sono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stati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acquisiti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i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pareri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in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ordine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alla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regolarità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tecnica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e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contabile,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previsti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dall</w:t>
      </w:r>
      <w:r w:rsidR="003B6687" w:rsidRPr="003B6687">
        <w:rPr>
          <w:rFonts w:asciiTheme="minorHAnsi" w:eastAsia="Verdana" w:hAnsiTheme="minorHAnsi" w:cstheme="minorHAnsi"/>
          <w:sz w:val="20"/>
        </w:rPr>
        <w:t>’</w:t>
      </w:r>
      <w:r w:rsidR="003B6687" w:rsidRPr="003B6687">
        <w:rPr>
          <w:rFonts w:asciiTheme="minorHAnsi" w:hAnsiTheme="minorHAnsi" w:cstheme="minorHAnsi"/>
          <w:sz w:val="20"/>
        </w:rPr>
        <w:t>art.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49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del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D.Lgs.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18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agosto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2000,</w:t>
      </w:r>
      <w:r w:rsidR="003B6687" w:rsidRPr="003B6687">
        <w:rPr>
          <w:rFonts w:asciiTheme="minorHAnsi" w:eastAsia="Verdana" w:hAnsiTheme="minorHAnsi" w:cstheme="minorHAnsi"/>
          <w:sz w:val="20"/>
        </w:rPr>
        <w:t xml:space="preserve"> </w:t>
      </w:r>
      <w:r w:rsidR="003B6687" w:rsidRPr="003B6687">
        <w:rPr>
          <w:rFonts w:asciiTheme="minorHAnsi" w:hAnsiTheme="minorHAnsi" w:cstheme="minorHAnsi"/>
          <w:sz w:val="20"/>
        </w:rPr>
        <w:t>n.267.</w:t>
      </w:r>
    </w:p>
    <w:sectPr w:rsidR="00CC50EE" w:rsidRPr="003B6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18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87"/>
    <w:rsid w:val="003B6687"/>
    <w:rsid w:val="004B105C"/>
    <w:rsid w:val="0087154F"/>
    <w:rsid w:val="00873D46"/>
    <w:rsid w:val="00905CAF"/>
    <w:rsid w:val="00CC50EE"/>
    <w:rsid w:val="00C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7D80"/>
  <w15:chartTrackingRefBased/>
  <w15:docId w15:val="{52061F46-592E-4FC8-BE5D-05B5CD4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668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B6687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3B6687"/>
    <w:pPr>
      <w:keepNext/>
      <w:numPr>
        <w:ilvl w:val="1"/>
        <w:numId w:val="1"/>
      </w:numPr>
      <w:ind w:right="334"/>
      <w:jc w:val="center"/>
      <w:outlineLvl w:val="1"/>
    </w:pPr>
    <w:rPr>
      <w:rFonts w:ascii="Arial Narrow" w:hAnsi="Arial Narrow" w:cs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6687"/>
    <w:rPr>
      <w:rFonts w:ascii="Arial Narrow" w:eastAsia="Times New Roman" w:hAnsi="Arial Narrow" w:cs="Arial Narrow"/>
      <w:b/>
      <w:sz w:val="32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3B6687"/>
    <w:rPr>
      <w:rFonts w:ascii="Arial Narrow" w:eastAsia="Times New Roman" w:hAnsi="Arial Narrow" w:cs="Arial Narrow"/>
      <w:b/>
      <w:sz w:val="28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B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E34CA5B419C4BABAB9770E6249A06" ma:contentTypeVersion="10" ma:contentTypeDescription="Creare un nuovo documento." ma:contentTypeScope="" ma:versionID="f8eddc181a55c40e7ed4458d9b4d3668">
  <xsd:schema xmlns:xsd="http://www.w3.org/2001/XMLSchema" xmlns:xs="http://www.w3.org/2001/XMLSchema" xmlns:p="http://schemas.microsoft.com/office/2006/metadata/properties" xmlns:ns3="b5bb4627-b118-4309-8a1f-e9ff89d5116c" xmlns:ns4="d16b06f6-5bc3-4937-9b44-1661a36f065d" targetNamespace="http://schemas.microsoft.com/office/2006/metadata/properties" ma:root="true" ma:fieldsID="d106398317863c898163f29769f85070" ns3:_="" ns4:_="">
    <xsd:import namespace="b5bb4627-b118-4309-8a1f-e9ff89d5116c"/>
    <xsd:import namespace="d16b06f6-5bc3-4937-9b44-1661a36f0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b4627-b118-4309-8a1f-e9ff89d51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06f6-5bc3-4937-9b44-1661a36f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F4325-41B7-4B35-AA97-CE9107ACF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D3F01-8A34-4323-8C25-A83EC884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CA22F-6D80-4E74-9B3B-A60AE0A77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b4627-b118-4309-8a1f-e9ff89d5116c"/>
    <ds:schemaRef ds:uri="d16b06f6-5bc3-4937-9b44-1661a36f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Marco Sigaudo</cp:lastModifiedBy>
  <cp:revision>5</cp:revision>
  <dcterms:created xsi:type="dcterms:W3CDTF">2021-03-11T16:09:00Z</dcterms:created>
  <dcterms:modified xsi:type="dcterms:W3CDTF">2021-03-16T09:09:00Z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0x010100DB8E34CA5B419C4BABAB9770E6249A06</vt:lpwstr>
  </property>
</Properties>
</file>